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КУЙБЫШЕВСКОГО СЕЛЬСКОГО </w:t>
      </w:r>
      <w:r>
        <w:rPr>
          <w:b w:val="1"/>
          <w:sz w:val="28"/>
        </w:rPr>
        <w:t>ПОСЕЛЕНИЯ</w:t>
      </w: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11000000">
      <w:pPr>
        <w:ind/>
        <w:jc w:val="center"/>
        <w:rPr>
          <w:sz w:val="28"/>
        </w:rPr>
      </w:pPr>
    </w:p>
    <w:p w14:paraId="12000000">
      <w:pPr>
        <w:rPr>
          <w:b w:val="1"/>
          <w:sz w:val="28"/>
        </w:rPr>
      </w:pPr>
      <w:r>
        <w:rPr>
          <w:b w:val="1"/>
          <w:sz w:val="28"/>
        </w:rPr>
        <w:t>12.03</w:t>
      </w:r>
      <w:r>
        <w:rPr>
          <w:b w:val="1"/>
          <w:sz w:val="28"/>
        </w:rPr>
        <w:t>.20</w:t>
      </w:r>
      <w:r>
        <w:rPr>
          <w:b w:val="1"/>
          <w:sz w:val="28"/>
        </w:rPr>
        <w:t>24</w:t>
      </w:r>
      <w:r>
        <w:rPr>
          <w:b w:val="1"/>
          <w:sz w:val="28"/>
        </w:rPr>
        <w:t xml:space="preserve">                                                № 38</w:t>
      </w:r>
      <w:r>
        <w:rPr>
          <w:b w:val="1"/>
          <w:sz w:val="28"/>
        </w:rPr>
        <w:t xml:space="preserve">                                    </w:t>
      </w:r>
      <w:r>
        <w:rPr>
          <w:b w:val="1"/>
          <w:sz w:val="28"/>
        </w:rPr>
        <w:t>с. Куйбышево</w:t>
      </w:r>
    </w:p>
    <w:p w14:paraId="13000000">
      <w:pPr>
        <w:rPr>
          <w:b w:val="1"/>
          <w:sz w:val="28"/>
        </w:rPr>
      </w:pP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годового отчета о реализации </w:t>
      </w:r>
      <w:r>
        <w:rPr>
          <w:b w:val="1"/>
          <w:spacing w:val="-2"/>
          <w:sz w:val="28"/>
        </w:rPr>
        <w:t>муниципальной программы Куйбышевского сельского поселения «</w:t>
      </w:r>
      <w:r>
        <w:rPr>
          <w:b w:val="1"/>
          <w:sz w:val="28"/>
        </w:rPr>
        <w:t>Энергоэффективность и развитие энергетики» за 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год</w:t>
      </w:r>
    </w:p>
    <w:p w14:paraId="15000000">
      <w:pPr>
        <w:ind/>
        <w:jc w:val="center"/>
        <w:rPr>
          <w:b w:val="1"/>
          <w:sz w:val="28"/>
        </w:rPr>
      </w:pPr>
    </w:p>
    <w:p w14:paraId="16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b w:val="1"/>
          <w:i w:val="1"/>
          <w:spacing w:val="24"/>
          <w:sz w:val="28"/>
        </w:rPr>
      </w:pPr>
      <w:r>
        <w:rPr>
          <w:sz w:val="28"/>
        </w:rPr>
        <w:t>В соответствии с постановлением Администрации Куйбышевского сельск</w:t>
      </w:r>
      <w:r>
        <w:rPr>
          <w:sz w:val="28"/>
        </w:rPr>
        <w:t>о</w:t>
      </w:r>
      <w:r>
        <w:rPr>
          <w:sz w:val="28"/>
        </w:rPr>
        <w:t>го поселения от 26.01.2018 № 23 «Об утверждении Порядка разработки, реал</w:t>
      </w:r>
      <w:r>
        <w:rPr>
          <w:sz w:val="28"/>
        </w:rPr>
        <w:t>и</w:t>
      </w:r>
      <w:r>
        <w:rPr>
          <w:sz w:val="28"/>
        </w:rPr>
        <w:t>зации и оценки эффективности муниципальных программ Куйбышевского сел</w:t>
      </w:r>
      <w:r>
        <w:rPr>
          <w:sz w:val="28"/>
        </w:rPr>
        <w:t>ь</w:t>
      </w:r>
      <w:r>
        <w:rPr>
          <w:sz w:val="28"/>
        </w:rPr>
        <w:t xml:space="preserve">ского поселения», </w:t>
      </w:r>
      <w:r>
        <w:rPr>
          <w:b w:val="1"/>
          <w:i w:val="1"/>
          <w:spacing w:val="24"/>
          <w:sz w:val="28"/>
        </w:rPr>
        <w:t>постановляю:</w:t>
      </w:r>
    </w:p>
    <w:p w14:paraId="17000000">
      <w:pPr>
        <w:ind/>
        <w:jc w:val="center"/>
        <w:rPr>
          <w:b w:val="1"/>
          <w:sz w:val="28"/>
        </w:rPr>
      </w:pPr>
    </w:p>
    <w:p w14:paraId="18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567" w:left="0"/>
        <w:jc w:val="both"/>
        <w:rPr>
          <w:spacing w:val="-2"/>
          <w:sz w:val="28"/>
        </w:rPr>
      </w:pPr>
      <w:r>
        <w:rPr>
          <w:spacing w:val="-2"/>
          <w:sz w:val="28"/>
        </w:rPr>
        <w:t>1. Утвердить годовой отчет о реализации муниципальной программы Куйб</w:t>
      </w:r>
      <w:r>
        <w:rPr>
          <w:spacing w:val="-2"/>
          <w:sz w:val="28"/>
        </w:rPr>
        <w:t>ы</w:t>
      </w:r>
      <w:r>
        <w:rPr>
          <w:spacing w:val="-2"/>
          <w:sz w:val="28"/>
        </w:rPr>
        <w:t>шевского сельского поселения «</w:t>
      </w:r>
      <w:r>
        <w:rPr>
          <w:sz w:val="28"/>
        </w:rPr>
        <w:t>Энергоэффективность и развитие энергетики» за 20</w:t>
      </w:r>
      <w:r>
        <w:rPr>
          <w:sz w:val="28"/>
        </w:rPr>
        <w:t>23</w:t>
      </w:r>
      <w:r>
        <w:rPr>
          <w:sz w:val="28"/>
        </w:rPr>
        <w:t xml:space="preserve"> год</w:t>
      </w:r>
      <w:r>
        <w:rPr>
          <w:spacing w:val="-2"/>
          <w:sz w:val="28"/>
        </w:rPr>
        <w:t xml:space="preserve"> согласно приложениям.</w:t>
      </w:r>
    </w:p>
    <w:p w14:paraId="19000000">
      <w:pPr>
        <w:ind w:firstLine="567" w:left="0"/>
      </w:pPr>
      <w:r>
        <w:rPr>
          <w:spacing w:val="-2"/>
          <w:sz w:val="28"/>
        </w:rPr>
        <w:t>2.</w:t>
      </w:r>
      <w:r>
        <w:rPr>
          <w:sz w:val="28"/>
        </w:rPr>
        <w:t xml:space="preserve">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A000000">
      <w:pPr>
        <w:pStyle w:val="Style_2"/>
        <w:ind w:firstLine="567" w:left="0"/>
      </w:pPr>
      <w:r>
        <w:t>3. Контроль за выполнением настоящего постановления оставляю за собой.</w:t>
      </w:r>
    </w:p>
    <w:p w14:paraId="1B000000">
      <w:pPr>
        <w:pStyle w:val="Style_2"/>
        <w:ind w:hanging="159" w:left="726"/>
      </w:pPr>
    </w:p>
    <w:p w14:paraId="1C000000">
      <w:pPr>
        <w:pStyle w:val="Style_2"/>
        <w:ind w:firstLine="0" w:left="726"/>
      </w:pPr>
    </w:p>
    <w:p w14:paraId="1D000000">
      <w:pPr>
        <w:pStyle w:val="Style_2"/>
        <w:ind w:firstLine="0" w:left="726"/>
      </w:pPr>
    </w:p>
    <w:p w14:paraId="1E000000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1F000000">
      <w:pPr>
        <w:rPr>
          <w:sz w:val="28"/>
        </w:rPr>
      </w:pPr>
      <w:r>
        <w:rPr>
          <w:sz w:val="28"/>
        </w:rPr>
        <w:t>Куйбышевского</w:t>
      </w:r>
    </w:p>
    <w:p w14:paraId="20000000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     </w:t>
      </w:r>
      <w:r>
        <w:rPr>
          <w:sz w:val="28"/>
        </w:rPr>
        <w:t>С.Л. Слепченко</w:t>
      </w:r>
    </w:p>
    <w:p w14:paraId="21000000">
      <w:pPr>
        <w:ind w:firstLine="720" w:left="0"/>
        <w:rPr>
          <w:sz w:val="28"/>
        </w:rPr>
      </w:pPr>
    </w:p>
    <w:p w14:paraId="22000000">
      <w:pPr>
        <w:ind w:firstLine="720" w:left="0"/>
        <w:rPr>
          <w:sz w:val="28"/>
        </w:rPr>
      </w:pPr>
    </w:p>
    <w:p w14:paraId="23000000">
      <w:pPr>
        <w:ind w:firstLine="720" w:left="0"/>
        <w:rPr>
          <w:sz w:val="28"/>
        </w:rPr>
      </w:pPr>
    </w:p>
    <w:p w14:paraId="24000000">
      <w:pPr>
        <w:ind w:firstLine="720" w:left="0"/>
        <w:rPr>
          <w:sz w:val="28"/>
        </w:rPr>
      </w:pPr>
    </w:p>
    <w:p w14:paraId="25000000">
      <w:pPr>
        <w:ind w:firstLine="720" w:left="0"/>
        <w:rPr>
          <w:sz w:val="28"/>
        </w:rPr>
      </w:pPr>
    </w:p>
    <w:p w14:paraId="26000000">
      <w:pPr>
        <w:ind w:firstLine="720" w:left="0"/>
        <w:rPr>
          <w:sz w:val="28"/>
        </w:rPr>
      </w:pPr>
    </w:p>
    <w:p w14:paraId="27000000">
      <w:pPr>
        <w:rPr>
          <w:sz w:val="22"/>
        </w:rPr>
      </w:pPr>
      <w:r>
        <w:rPr>
          <w:sz w:val="22"/>
        </w:rPr>
        <w:t>Постановление вносит: главный</w:t>
      </w:r>
      <w:r>
        <w:rPr>
          <w:sz w:val="22"/>
        </w:rPr>
        <w:t xml:space="preserve"> специалист</w:t>
      </w:r>
    </w:p>
    <w:p w14:paraId="28000000">
      <w:pPr>
        <w:rPr>
          <w:sz w:val="22"/>
        </w:rPr>
      </w:pPr>
      <w:r>
        <w:rPr>
          <w:sz w:val="22"/>
        </w:rPr>
        <w:t>жилищно-коммунального хозяйства,</w:t>
      </w:r>
    </w:p>
    <w:p w14:paraId="29000000">
      <w:pPr>
        <w:rPr>
          <w:sz w:val="22"/>
        </w:rPr>
      </w:pPr>
      <w:r>
        <w:rPr>
          <w:sz w:val="22"/>
        </w:rPr>
        <w:t xml:space="preserve">благоустройства,  пожарной безопасности, </w:t>
      </w:r>
    </w:p>
    <w:p w14:paraId="2A000000">
      <w:pPr>
        <w:ind/>
        <w:jc w:val="both"/>
        <w:rPr>
          <w:sz w:val="22"/>
        </w:rPr>
      </w:pPr>
      <w:r>
        <w:rPr>
          <w:sz w:val="22"/>
        </w:rPr>
        <w:t>гражданской обороне и чрезвычайным ситуациям</w:t>
      </w:r>
    </w:p>
    <w:p w14:paraId="2B000000">
      <w:pPr>
        <w:ind/>
        <w:jc w:val="both"/>
        <w:rPr>
          <w:sz w:val="22"/>
        </w:rPr>
      </w:pPr>
    </w:p>
    <w:p w14:paraId="2C000000">
      <w:pPr>
        <w:ind/>
        <w:jc w:val="both"/>
        <w:rPr>
          <w:sz w:val="22"/>
        </w:rPr>
      </w:pPr>
    </w:p>
    <w:p w14:paraId="2D000000">
      <w:pPr>
        <w:ind/>
        <w:jc w:val="right"/>
        <w:rPr>
          <w:sz w:val="28"/>
        </w:rPr>
      </w:pPr>
    </w:p>
    <w:p w14:paraId="2E000000">
      <w:pPr>
        <w:ind w:firstLine="0" w:left="6236"/>
        <w:jc w:val="center"/>
        <w:rPr>
          <w:sz w:val="28"/>
        </w:rPr>
      </w:pPr>
      <w:r>
        <w:rPr>
          <w:sz w:val="28"/>
        </w:rPr>
        <w:t xml:space="preserve">Приложение </w:t>
      </w:r>
    </w:p>
    <w:p w14:paraId="2F000000">
      <w:pPr>
        <w:ind w:firstLine="0" w:left="6236"/>
        <w:jc w:val="center"/>
        <w:rPr>
          <w:sz w:val="28"/>
        </w:rPr>
      </w:pPr>
      <w:r>
        <w:rPr>
          <w:sz w:val="28"/>
        </w:rPr>
        <w:t xml:space="preserve">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Куйбышевского </w:t>
      </w:r>
      <w:r>
        <w:rPr>
          <w:sz w:val="28"/>
        </w:rPr>
        <w:t xml:space="preserve">сельского поселения </w:t>
      </w:r>
    </w:p>
    <w:p w14:paraId="30000000">
      <w:pPr>
        <w:ind w:firstLine="0" w:left="6236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12.03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№ 38</w:t>
      </w:r>
    </w:p>
    <w:p w14:paraId="31000000">
      <w:pPr>
        <w:pStyle w:val="Style_3"/>
        <w:spacing w:after="0" w:before="0"/>
        <w:ind/>
        <w:jc w:val="center"/>
        <w:rPr>
          <w:sz w:val="28"/>
        </w:rPr>
      </w:pPr>
    </w:p>
    <w:p w14:paraId="32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>тчет</w:t>
      </w:r>
      <w:r>
        <w:rPr>
          <w:sz w:val="28"/>
        </w:rPr>
        <w:t xml:space="preserve"> </w:t>
      </w:r>
    </w:p>
    <w:p w14:paraId="33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 xml:space="preserve">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</w:t>
      </w:r>
      <w:r>
        <w:rPr>
          <w:sz w:val="28"/>
        </w:rPr>
        <w:t xml:space="preserve">Энергоэффективность и развитие </w:t>
      </w:r>
      <w:r>
        <w:rPr>
          <w:sz w:val="28"/>
        </w:rPr>
        <w:t>энерг</w:t>
      </w:r>
      <w:r>
        <w:rPr>
          <w:sz w:val="28"/>
        </w:rPr>
        <w:t>е</w:t>
      </w:r>
      <w:r>
        <w:rPr>
          <w:sz w:val="28"/>
        </w:rPr>
        <w:t>тики</w:t>
      </w:r>
      <w:r>
        <w:rPr>
          <w:sz w:val="28"/>
        </w:rPr>
        <w:t>»,</w:t>
      </w:r>
      <w:r>
        <w:rPr>
          <w:rFonts w:ascii="Arial" w:hAnsi="Arial"/>
          <w:sz w:val="21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</w:t>
      </w:r>
    </w:p>
    <w:p w14:paraId="34000000">
      <w:pPr>
        <w:pStyle w:val="Style_3"/>
        <w:spacing w:after="0" w:before="0"/>
        <w:ind/>
        <w:rPr>
          <w:rFonts w:ascii="Arial" w:hAnsi="Arial"/>
          <w:sz w:val="28"/>
          <w:vertAlign w:val="superscript"/>
        </w:rPr>
      </w:pPr>
    </w:p>
    <w:p w14:paraId="35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Конкретные</w:t>
      </w:r>
      <w:r>
        <w:rPr>
          <w:sz w:val="28"/>
        </w:rPr>
        <w:t xml:space="preserve"> </w:t>
      </w:r>
      <w:r>
        <w:rPr>
          <w:sz w:val="28"/>
        </w:rPr>
        <w:t>результаты,</w:t>
      </w:r>
      <w:r>
        <w:rPr>
          <w:sz w:val="28"/>
        </w:rPr>
        <w:t xml:space="preserve"> </w:t>
      </w:r>
      <w:r>
        <w:rPr>
          <w:sz w:val="28"/>
        </w:rPr>
        <w:t>достигнутые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2023</w:t>
      </w:r>
      <w:r>
        <w:rPr>
          <w:sz w:val="28"/>
        </w:rPr>
        <w:t xml:space="preserve"> </w:t>
      </w:r>
      <w:r>
        <w:rPr>
          <w:sz w:val="28"/>
        </w:rPr>
        <w:t>год</w:t>
      </w:r>
    </w:p>
    <w:p w14:paraId="3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 целях создания условий повышения качества жизни населения Куйб</w:t>
      </w:r>
      <w:r>
        <w:rPr>
          <w:sz w:val="28"/>
        </w:rPr>
        <w:t>ы</w:t>
      </w:r>
      <w:r>
        <w:rPr>
          <w:sz w:val="28"/>
        </w:rPr>
        <w:t>шевского сельского поселения и улучшение экологической ситуации за счет стимулирования энергосбережения и повышения энергетической эффективности в рамках реализации</w:t>
      </w:r>
      <w:r>
        <w:rPr>
          <w:sz w:val="28"/>
        </w:rPr>
        <w:t xml:space="preserve"> муниципальной программы Куйбышевского сельского п</w:t>
      </w:r>
      <w:r>
        <w:rPr>
          <w:sz w:val="28"/>
        </w:rPr>
        <w:t>о</w:t>
      </w:r>
      <w:r>
        <w:rPr>
          <w:sz w:val="28"/>
        </w:rPr>
        <w:t>селения «Энергоэффективность и развитие энергетики»,</w:t>
      </w:r>
      <w:r>
        <w:rPr>
          <w:sz w:val="28"/>
        </w:rPr>
        <w:t>утвержденной пост</w:t>
      </w:r>
      <w:r>
        <w:rPr>
          <w:sz w:val="28"/>
        </w:rPr>
        <w:t>а</w:t>
      </w:r>
      <w:r>
        <w:rPr>
          <w:sz w:val="28"/>
        </w:rPr>
        <w:t>новлением Администрации Куйбышевского сельского поселения № 180 от 16.11.2018 г. (далее – муниципальная программа), ответстве</w:t>
      </w:r>
      <w:r>
        <w:rPr>
          <w:sz w:val="28"/>
        </w:rPr>
        <w:t>н</w:t>
      </w:r>
      <w:r>
        <w:rPr>
          <w:sz w:val="28"/>
        </w:rPr>
        <w:t xml:space="preserve">ным </w:t>
      </w:r>
      <w:r>
        <w:rPr>
          <w:sz w:val="28"/>
        </w:rPr>
        <w:t xml:space="preserve">исполнителем муниципальной программы в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году реализован комплекс мероприятий, в р</w:t>
      </w:r>
      <w:r>
        <w:rPr>
          <w:sz w:val="28"/>
        </w:rPr>
        <w:t>е</w:t>
      </w:r>
      <w:r>
        <w:rPr>
          <w:sz w:val="28"/>
        </w:rPr>
        <w:t>зультате которых:</w:t>
      </w:r>
    </w:p>
    <w:p w14:paraId="37000000">
      <w:pPr>
        <w:pStyle w:val="Style_3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заменены лампы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светодиодов);</w:t>
      </w:r>
    </w:p>
    <w:p w14:paraId="38000000">
      <w:pPr>
        <w:pStyle w:val="Style_3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Достижение указанных основных результатов оказало существенное вли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ние на решение задач муниципальной программы, в том числе на:</w:t>
      </w:r>
    </w:p>
    <w:p w14:paraId="39000000">
      <w:pPr>
        <w:pStyle w:val="Style_3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сокращение в сопоставимых условиях расходов местного бюджета на о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лату электрической энергии </w:t>
      </w:r>
      <w:r>
        <w:rPr>
          <w:color w:val="000000"/>
          <w:sz w:val="28"/>
        </w:rPr>
        <w:t>систем уличного освещения</w:t>
      </w:r>
      <w:r>
        <w:rPr>
          <w:color w:val="000000"/>
          <w:sz w:val="28"/>
        </w:rPr>
        <w:t xml:space="preserve"> Куйбышевского </w:t>
      </w:r>
      <w:r>
        <w:rPr>
          <w:color w:val="000000"/>
          <w:sz w:val="28"/>
        </w:rPr>
        <w:t>сел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ского поселения</w:t>
      </w:r>
      <w:r>
        <w:rPr>
          <w:color w:val="000000"/>
          <w:sz w:val="28"/>
        </w:rPr>
        <w:t>;</w:t>
      </w:r>
    </w:p>
    <w:p w14:paraId="3A000000">
      <w:pPr>
        <w:pStyle w:val="Style_3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популяризацию применения мер по энергосбережению.</w:t>
      </w:r>
    </w:p>
    <w:p w14:paraId="3B000000">
      <w:pPr>
        <w:pStyle w:val="Style_3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Кроме того, результаты реализации </w:t>
      </w:r>
      <w:r>
        <w:rPr>
          <w:color w:val="000000"/>
          <w:sz w:val="28"/>
        </w:rPr>
        <w:t>муниципальной</w:t>
      </w:r>
      <w:r>
        <w:rPr>
          <w:color w:val="000000"/>
          <w:sz w:val="28"/>
        </w:rPr>
        <w:t xml:space="preserve"> программы знач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тельно повлияли на достижение следующих целей </w:t>
      </w:r>
      <w:r>
        <w:rPr>
          <w:color w:val="000000"/>
          <w:sz w:val="28"/>
        </w:rPr>
        <w:t>муниципальной</w:t>
      </w:r>
      <w:r>
        <w:rPr>
          <w:color w:val="000000"/>
          <w:sz w:val="28"/>
        </w:rPr>
        <w:t xml:space="preserve"> программы:</w:t>
      </w:r>
    </w:p>
    <w:p w14:paraId="3C000000">
      <w:pPr>
        <w:pStyle w:val="Style_3"/>
        <w:spacing w:after="0" w:before="0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надежное обеспечение энергетическими ресурсами;</w:t>
      </w:r>
    </w:p>
    <w:p w14:paraId="3D000000">
      <w:pPr>
        <w:pStyle w:val="Style_3"/>
        <w:spacing w:after="0" w:before="0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повышение энергоэффективности коммунального хозяйства.</w:t>
      </w:r>
    </w:p>
    <w:p w14:paraId="3E000000">
      <w:pPr>
        <w:pStyle w:val="Style_3"/>
        <w:spacing w:after="0" w:before="0"/>
        <w:ind w:firstLine="567" w:left="0"/>
        <w:jc w:val="both"/>
        <w:rPr>
          <w:color w:val="000000"/>
          <w:sz w:val="28"/>
          <w:highlight w:val="yellow"/>
        </w:rPr>
      </w:pPr>
    </w:p>
    <w:p w14:paraId="3F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</w:t>
      </w: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Результаты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</w:t>
      </w:r>
      <w:r>
        <w:rPr>
          <w:sz w:val="28"/>
        </w:rPr>
        <w:t>основных</w:t>
      </w:r>
      <w:r>
        <w:rPr>
          <w:sz w:val="28"/>
        </w:rPr>
        <w:t xml:space="preserve"> </w:t>
      </w:r>
      <w:r>
        <w:rPr>
          <w:sz w:val="28"/>
        </w:rPr>
        <w:t>мероприятий</w:t>
      </w:r>
      <w:r>
        <w:rPr>
          <w:sz w:val="28"/>
        </w:rPr>
        <w:t xml:space="preserve"> муниципальной пр</w:t>
      </w:r>
      <w:r>
        <w:rPr>
          <w:sz w:val="28"/>
        </w:rPr>
        <w:t>о</w:t>
      </w:r>
      <w:r>
        <w:rPr>
          <w:sz w:val="28"/>
        </w:rPr>
        <w:t>граммы</w:t>
      </w:r>
    </w:p>
    <w:p w14:paraId="40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41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Достижению</w:t>
      </w:r>
      <w:r>
        <w:rPr>
          <w:sz w:val="28"/>
        </w:rPr>
        <w:t xml:space="preserve"> </w:t>
      </w:r>
      <w:r>
        <w:rPr>
          <w:sz w:val="28"/>
        </w:rPr>
        <w:t>результатов</w:t>
      </w:r>
      <w:r>
        <w:rPr>
          <w:sz w:val="28"/>
        </w:rPr>
        <w:t xml:space="preserve"> в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году </w:t>
      </w:r>
      <w:r>
        <w:rPr>
          <w:sz w:val="28"/>
        </w:rPr>
        <w:t>способствовала</w:t>
      </w:r>
      <w:r>
        <w:rPr>
          <w:sz w:val="28"/>
        </w:rPr>
        <w:t xml:space="preserve"> </w:t>
      </w:r>
      <w:r>
        <w:rPr>
          <w:sz w:val="28"/>
        </w:rPr>
        <w:t>реализация</w:t>
      </w:r>
      <w:r>
        <w:rPr>
          <w:sz w:val="28"/>
        </w:rPr>
        <w:t xml:space="preserve"> </w:t>
      </w:r>
    </w:p>
    <w:p w14:paraId="42000000">
      <w:pPr>
        <w:pStyle w:val="Style_3"/>
        <w:spacing w:after="0" w:before="0"/>
        <w:ind/>
        <w:jc w:val="both"/>
        <w:rPr>
          <w:sz w:val="28"/>
        </w:rPr>
      </w:pPr>
      <w:r>
        <w:rPr>
          <w:sz w:val="28"/>
        </w:rPr>
        <w:t>ответственным исполнителем, основных мероприятий.</w:t>
      </w:r>
    </w:p>
    <w:p w14:paraId="4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 рамках подпрограммы 1 «</w:t>
      </w:r>
      <w:r>
        <w:rPr>
          <w:sz w:val="28"/>
        </w:rPr>
        <w:t>Энергосбережение и повышение энергетич</w:t>
      </w:r>
      <w:r>
        <w:rPr>
          <w:sz w:val="28"/>
        </w:rPr>
        <w:t>е</w:t>
      </w:r>
      <w:r>
        <w:rPr>
          <w:sz w:val="28"/>
        </w:rPr>
        <w:t>ской эффективности</w:t>
      </w:r>
      <w:r>
        <w:rPr>
          <w:sz w:val="28"/>
        </w:rPr>
        <w:t xml:space="preserve">», предусмотрена реализация </w:t>
      </w:r>
      <w:r>
        <w:rPr>
          <w:sz w:val="28"/>
        </w:rPr>
        <w:t>2 основных мероприятий</w:t>
      </w:r>
    </w:p>
    <w:p w14:paraId="44000000">
      <w:pPr>
        <w:tabs>
          <w:tab w:leader="none" w:pos="0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1.1.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color w:val="000000"/>
          <w:sz w:val="28"/>
        </w:rPr>
        <w:t>Установка/замена</w:t>
      </w:r>
      <w:r>
        <w:rPr>
          <w:color w:val="000000"/>
          <w:sz w:val="28"/>
        </w:rPr>
        <w:t xml:space="preserve"> приборов учета потребля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мых энергоресурсов, в том числе приобретение, оплата выполнения необход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мых проектных работ, предшествующих установке/замене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Обесп</w:t>
      </w:r>
      <w:r>
        <w:rPr>
          <w:sz w:val="28"/>
        </w:rPr>
        <w:t>е</w:t>
      </w:r>
      <w:r>
        <w:rPr>
          <w:sz w:val="28"/>
        </w:rPr>
        <w:t>чено</w:t>
      </w:r>
      <w:r>
        <w:rPr>
          <w:sz w:val="28"/>
        </w:rPr>
        <w:t xml:space="preserve"> внедрени</w:t>
      </w:r>
      <w:r>
        <w:rPr>
          <w:sz w:val="28"/>
        </w:rPr>
        <w:t>е</w:t>
      </w:r>
      <w:r>
        <w:rPr>
          <w:sz w:val="28"/>
        </w:rPr>
        <w:t xml:space="preserve"> новых технологий и технических мероприятий энергоэффе</w:t>
      </w:r>
      <w:r>
        <w:rPr>
          <w:sz w:val="28"/>
        </w:rPr>
        <w:t>к</w:t>
      </w:r>
      <w:r>
        <w:rPr>
          <w:sz w:val="28"/>
        </w:rPr>
        <w:t>тивности и энергосбережения</w:t>
      </w:r>
      <w:r>
        <w:rPr>
          <w:sz w:val="28"/>
        </w:rPr>
        <w:t xml:space="preserve">. Заключен муниципальный контракт, </w:t>
      </w:r>
      <w:r>
        <w:rPr>
          <w:sz w:val="28"/>
        </w:rPr>
        <w:t xml:space="preserve">приобретены </w:t>
      </w:r>
      <w:r>
        <w:rPr>
          <w:sz w:val="28"/>
        </w:rPr>
        <w:t>светодиодные лампы.</w:t>
      </w:r>
    </w:p>
    <w:p w14:paraId="45000000">
      <w:pPr>
        <w:pStyle w:val="Style_3"/>
        <w:spacing w:after="0" w:before="0"/>
        <w:ind w:firstLine="709" w:left="0"/>
        <w:jc w:val="both"/>
        <w:rPr>
          <w:i w:val="1"/>
          <w:sz w:val="28"/>
        </w:rPr>
      </w:pPr>
      <w:r>
        <w:rPr>
          <w:sz w:val="28"/>
        </w:rPr>
        <w:t xml:space="preserve">На реализацию данного мероприятия </w:t>
      </w:r>
      <w:r>
        <w:rPr>
          <w:sz w:val="28"/>
        </w:rPr>
        <w:t>предусмотрено 50</w:t>
      </w:r>
      <w:r>
        <w:rPr>
          <w:sz w:val="28"/>
        </w:rPr>
        <w:t>,</w:t>
      </w:r>
      <w:r>
        <w:rPr>
          <w:sz w:val="28"/>
        </w:rPr>
        <w:t xml:space="preserve">0 тыс. рублей. </w:t>
      </w:r>
      <w:r>
        <w:rPr>
          <w:sz w:val="28"/>
        </w:rPr>
        <w:t>Средс</w:t>
      </w:r>
      <w:r>
        <w:rPr>
          <w:sz w:val="28"/>
        </w:rPr>
        <w:t>т</w:t>
      </w:r>
      <w:r>
        <w:rPr>
          <w:sz w:val="28"/>
        </w:rPr>
        <w:t>ва освоены в полном объеме</w:t>
      </w:r>
    </w:p>
    <w:p w14:paraId="46000000">
      <w:pPr>
        <w:pStyle w:val="Style_3"/>
        <w:spacing w:after="0" w:before="0"/>
        <w:ind w:firstLine="709" w:left="0"/>
        <w:jc w:val="both"/>
        <w:rPr>
          <w:i w:val="1"/>
          <w:sz w:val="28"/>
        </w:rPr>
      </w:pPr>
      <w:r>
        <w:rPr>
          <w:sz w:val="28"/>
        </w:rPr>
        <w:t>Приоритетное о</w:t>
      </w:r>
      <w:r>
        <w:rPr>
          <w:sz w:val="28"/>
        </w:rPr>
        <w:t>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1.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color w:val="000000"/>
          <w:sz w:val="28"/>
        </w:rPr>
        <w:t xml:space="preserve">Приобретение </w:t>
      </w:r>
      <w:r>
        <w:rPr>
          <w:color w:val="000000"/>
          <w:sz w:val="28"/>
        </w:rPr>
        <w:t>энергосберегающего оборудования и материалов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выполнено</w:t>
      </w:r>
      <w:r>
        <w:rPr>
          <w:i w:val="1"/>
          <w:sz w:val="28"/>
        </w:rPr>
        <w:t xml:space="preserve">. </w:t>
      </w:r>
    </w:p>
    <w:p w14:paraId="47000000">
      <w:pPr>
        <w:pStyle w:val="Style_3"/>
        <w:spacing w:after="0" w:before="0"/>
        <w:ind w:firstLine="709" w:left="0"/>
        <w:jc w:val="both"/>
        <w:rPr>
          <w:i w:val="1"/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48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 рамках подпрограммы 2 «</w:t>
      </w:r>
      <w:r>
        <w:rPr>
          <w:sz w:val="28"/>
        </w:rPr>
        <w:t>Развитие газотранспортной системы</w:t>
      </w:r>
      <w:r>
        <w:rPr>
          <w:sz w:val="28"/>
        </w:rPr>
        <w:t>», пред</w:t>
      </w:r>
      <w:r>
        <w:rPr>
          <w:sz w:val="28"/>
        </w:rPr>
        <w:t>у</w:t>
      </w:r>
      <w:r>
        <w:rPr>
          <w:sz w:val="28"/>
        </w:rPr>
        <w:t>смотрена реализация 2 основных м</w:t>
      </w:r>
      <w:r>
        <w:rPr>
          <w:sz w:val="28"/>
        </w:rPr>
        <w:t>е</w:t>
      </w:r>
      <w:r>
        <w:rPr>
          <w:sz w:val="28"/>
        </w:rPr>
        <w:t xml:space="preserve">роприятий  </w:t>
      </w:r>
    </w:p>
    <w:p w14:paraId="49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.1.</w:t>
      </w:r>
      <w:r>
        <w:rPr>
          <w:sz w:val="28"/>
        </w:rPr>
        <w:t xml:space="preserve"> «</w:t>
      </w:r>
      <w:r>
        <w:rPr>
          <w:color w:val="000000"/>
          <w:sz w:val="28"/>
        </w:rPr>
        <w:t>Разработка проектно-сметной документации на строительство и реконструкцию объектов газоснабжения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4A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4B000000">
      <w:pPr>
        <w:pStyle w:val="Style_3"/>
        <w:spacing w:after="0" w:before="0"/>
        <w:ind w:firstLine="709" w:left="0"/>
        <w:jc w:val="both"/>
        <w:rPr>
          <w:i w:val="1"/>
          <w:sz w:val="28"/>
        </w:rPr>
      </w:pPr>
      <w:r>
        <w:rPr>
          <w:sz w:val="28"/>
        </w:rPr>
        <w:t>Приоритетное о</w:t>
      </w:r>
      <w:r>
        <w:rPr>
          <w:sz w:val="28"/>
        </w:rPr>
        <w:t>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color w:val="000000"/>
          <w:sz w:val="28"/>
        </w:rPr>
        <w:t xml:space="preserve">Строительство и </w:t>
      </w:r>
      <w:r>
        <w:rPr>
          <w:color w:val="000000"/>
          <w:sz w:val="28"/>
        </w:rPr>
        <w:t>реконструкция объектов г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зоснабжения</w:t>
      </w:r>
      <w:r>
        <w:rPr>
          <w:sz w:val="28"/>
        </w:rPr>
        <w:t>»</w:t>
      </w:r>
      <w:r>
        <w:rPr>
          <w:sz w:val="28"/>
        </w:rPr>
        <w:t xml:space="preserve"> выполнено</w:t>
      </w:r>
      <w:r>
        <w:rPr>
          <w:i w:val="1"/>
          <w:sz w:val="28"/>
        </w:rPr>
        <w:t xml:space="preserve">. </w:t>
      </w:r>
    </w:p>
    <w:p w14:paraId="4C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4D000000">
      <w:pPr>
        <w:pStyle w:val="Style_3"/>
        <w:spacing w:after="0" w:before="0"/>
        <w:ind w:firstLine="709" w:left="0"/>
        <w:jc w:val="both"/>
        <w:rPr>
          <w:rFonts w:ascii="Arial" w:hAnsi="Arial"/>
          <w:sz w:val="28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выполнении</w:t>
      </w:r>
      <w:r>
        <w:rPr>
          <w:sz w:val="28"/>
        </w:rPr>
        <w:t xml:space="preserve"> </w:t>
      </w:r>
      <w:r>
        <w:rPr>
          <w:sz w:val="28"/>
        </w:rPr>
        <w:t>основных</w:t>
      </w:r>
      <w:r>
        <w:rPr>
          <w:sz w:val="28"/>
        </w:rPr>
        <w:t xml:space="preserve"> </w:t>
      </w:r>
      <w:r>
        <w:rPr>
          <w:sz w:val="28"/>
        </w:rPr>
        <w:t>мероприятий</w:t>
      </w:r>
      <w:r>
        <w:rPr>
          <w:sz w:val="28"/>
        </w:rPr>
        <w:t xml:space="preserve"> муниципальной </w:t>
      </w:r>
      <w:r>
        <w:rPr>
          <w:sz w:val="28"/>
        </w:rPr>
        <w:t>програ</w:t>
      </w:r>
      <w:r>
        <w:rPr>
          <w:sz w:val="28"/>
        </w:rPr>
        <w:t>м</w:t>
      </w:r>
      <w:r>
        <w:rPr>
          <w:sz w:val="28"/>
        </w:rPr>
        <w:t>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</w:t>
      </w:r>
      <w:r>
        <w:rPr>
          <w:sz w:val="28"/>
        </w:rPr>
        <w:t>приведены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</w:t>
      </w:r>
      <w:r>
        <w:rPr>
          <w:sz w:val="28"/>
        </w:rPr>
        <w:t xml:space="preserve"> № </w:t>
      </w:r>
      <w:r>
        <w:rPr>
          <w:sz w:val="28"/>
        </w:rPr>
        <w:t>1</w:t>
      </w:r>
      <w:r>
        <w:rPr>
          <w:sz w:val="28"/>
        </w:rPr>
        <w:t xml:space="preserve"> к отчету о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</w:t>
      </w:r>
      <w:r>
        <w:rPr>
          <w:sz w:val="28"/>
        </w:rPr>
        <w:t>.</w:t>
      </w:r>
    </w:p>
    <w:p w14:paraId="4E000000">
      <w:pPr>
        <w:pStyle w:val="Style_3"/>
        <w:spacing w:after="0" w:before="0"/>
        <w:ind w:firstLine="709" w:left="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4F000000">
      <w:pPr>
        <w:pStyle w:val="Style_3"/>
        <w:spacing w:after="0" w:before="0"/>
        <w:ind/>
        <w:jc w:val="center"/>
        <w:rPr>
          <w:rFonts w:ascii="Arial" w:hAnsi="Arial"/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>Анализ</w:t>
      </w:r>
      <w:r>
        <w:rPr>
          <w:sz w:val="28"/>
        </w:rPr>
        <w:t xml:space="preserve"> </w:t>
      </w:r>
      <w:r>
        <w:rPr>
          <w:sz w:val="28"/>
        </w:rPr>
        <w:t>факторов,</w:t>
      </w:r>
      <w:r>
        <w:rPr>
          <w:sz w:val="28"/>
        </w:rPr>
        <w:t xml:space="preserve"> </w:t>
      </w:r>
      <w:r>
        <w:rPr>
          <w:sz w:val="28"/>
        </w:rPr>
        <w:t>повлиявших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ход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50000000">
      <w:pPr>
        <w:pStyle w:val="Style_3"/>
        <w:spacing w:after="0" w:before="0"/>
        <w:ind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51000000">
      <w:pPr>
        <w:ind w:firstLine="709" w:left="0"/>
        <w:jc w:val="both"/>
        <w:rPr>
          <w:sz w:val="28"/>
        </w:rPr>
      </w:pPr>
      <w:r>
        <w:rPr>
          <w:sz w:val="28"/>
        </w:rPr>
        <w:t>Факторы</w:t>
      </w:r>
      <w:r>
        <w:rPr>
          <w:sz w:val="28"/>
        </w:rPr>
        <w:t>, повлиявшие на ход реализации П</w:t>
      </w:r>
      <w:r>
        <w:rPr>
          <w:sz w:val="28"/>
        </w:rPr>
        <w:t>рограммы, отсутствуют.</w:t>
      </w:r>
    </w:p>
    <w:p w14:paraId="52000000">
      <w:pPr>
        <w:pStyle w:val="Style_3"/>
        <w:spacing w:after="0" w:before="0"/>
        <w:ind/>
        <w:rPr>
          <w:sz w:val="28"/>
        </w:rPr>
      </w:pPr>
    </w:p>
    <w:p w14:paraId="53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</w:t>
      </w:r>
      <w:r>
        <w:rPr>
          <w:sz w:val="28"/>
        </w:rPr>
        <w:t>4.</w:t>
      </w:r>
      <w:r>
        <w:rPr>
          <w:sz w:val="28"/>
        </w:rPr>
        <w:t xml:space="preserve"> </w:t>
      </w: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использовании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внебюджетных</w:t>
      </w:r>
      <w:r>
        <w:rPr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реализацию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54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55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 xml:space="preserve">граммы на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года составил 50</w:t>
      </w:r>
      <w:r>
        <w:rPr>
          <w:sz w:val="28"/>
        </w:rPr>
        <w:t>,</w:t>
      </w:r>
      <w:r>
        <w:rPr>
          <w:sz w:val="28"/>
        </w:rPr>
        <w:t>0 тыс</w:t>
      </w:r>
      <w:r>
        <w:rPr>
          <w:sz w:val="28"/>
        </w:rPr>
        <w:t>. рублей, в том числе по источникам ф</w:t>
      </w:r>
      <w:r>
        <w:rPr>
          <w:sz w:val="28"/>
        </w:rPr>
        <w:t>и</w:t>
      </w:r>
      <w:r>
        <w:rPr>
          <w:sz w:val="28"/>
        </w:rPr>
        <w:t>нансирования:</w:t>
      </w:r>
    </w:p>
    <w:p w14:paraId="5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 50</w:t>
      </w:r>
      <w:r>
        <w:rPr>
          <w:sz w:val="28"/>
        </w:rPr>
        <w:t>,</w:t>
      </w:r>
      <w:r>
        <w:rPr>
          <w:sz w:val="28"/>
        </w:rPr>
        <w:t xml:space="preserve">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57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58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;</w:t>
      </w:r>
    </w:p>
    <w:p w14:paraId="59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>
        <w:rPr>
          <w:sz w:val="28"/>
        </w:rPr>
        <w:t xml:space="preserve">0,0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рублей.</w:t>
      </w:r>
    </w:p>
    <w:p w14:paraId="5A000000">
      <w:pPr>
        <w:pStyle w:val="Style_3"/>
        <w:spacing w:after="0" w:before="0"/>
        <w:ind w:firstLine="709" w:left="0"/>
        <w:jc w:val="both"/>
        <w:rPr>
          <w:sz w:val="28"/>
        </w:rPr>
      </w:pPr>
    </w:p>
    <w:p w14:paraId="5B000000">
      <w:pPr>
        <w:pStyle w:val="Style_3"/>
        <w:spacing w:after="0" w:before="0"/>
        <w:ind w:firstLine="709" w:left="0"/>
        <w:jc w:val="both"/>
      </w:pPr>
      <w:r>
        <w:rPr>
          <w:sz w:val="28"/>
        </w:rPr>
        <w:t>План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решением Собрания депутатов Ку</w:t>
      </w:r>
      <w:r>
        <w:rPr>
          <w:sz w:val="28"/>
        </w:rPr>
        <w:t>й</w:t>
      </w:r>
      <w:r>
        <w:rPr>
          <w:sz w:val="28"/>
        </w:rPr>
        <w:t xml:space="preserve">бышевского сельского поселения </w:t>
      </w:r>
      <w:r>
        <w:rPr>
          <w:sz w:val="28"/>
        </w:rPr>
        <w:t>№ 40</w:t>
      </w:r>
      <w:r>
        <w:rPr>
          <w:sz w:val="28"/>
        </w:rPr>
        <w:t xml:space="preserve"> от 23</w:t>
      </w:r>
      <w:r>
        <w:rPr>
          <w:sz w:val="28"/>
        </w:rPr>
        <w:t>.12.20</w:t>
      </w:r>
      <w:r>
        <w:rPr>
          <w:sz w:val="28"/>
        </w:rPr>
        <w:t>22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>«Об утверждении бю</w:t>
      </w:r>
      <w:r>
        <w:rPr>
          <w:sz w:val="28"/>
        </w:rPr>
        <w:t>д</w:t>
      </w:r>
      <w:r>
        <w:rPr>
          <w:sz w:val="28"/>
        </w:rPr>
        <w:t xml:space="preserve">жета на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год и на плановый период</w:t>
      </w:r>
      <w:r>
        <w:rPr>
          <w:sz w:val="28"/>
        </w:rPr>
        <w:t xml:space="preserve"> 2024</w:t>
      </w:r>
      <w:r>
        <w:rPr>
          <w:sz w:val="28"/>
        </w:rPr>
        <w:t xml:space="preserve"> и </w:t>
      </w:r>
      <w:r>
        <w:rPr>
          <w:sz w:val="28"/>
        </w:rPr>
        <w:t>2025</w:t>
      </w:r>
      <w:r>
        <w:rPr>
          <w:sz w:val="28"/>
        </w:rPr>
        <w:t xml:space="preserve"> годов»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оставил</w:t>
      </w:r>
      <w:r>
        <w:rPr>
          <w:sz w:val="28"/>
        </w:rPr>
        <w:t xml:space="preserve"> 50</w:t>
      </w:r>
      <w:r>
        <w:rPr>
          <w:sz w:val="28"/>
        </w:rPr>
        <w:t>,0</w:t>
      </w:r>
      <w:r>
        <w:rPr>
          <w:sz w:val="28"/>
        </w:rPr>
        <w:t xml:space="preserve"> </w:t>
      </w:r>
      <w:r>
        <w:rPr>
          <w:sz w:val="28"/>
        </w:rPr>
        <w:t>тыс.рублей. В соответстви</w:t>
      </w:r>
      <w:r>
        <w:rPr>
          <w:sz w:val="28"/>
        </w:rPr>
        <w:t>и</w:t>
      </w:r>
      <w:r>
        <w:rPr>
          <w:sz w:val="28"/>
        </w:rPr>
        <w:t xml:space="preserve"> со </w:t>
      </w:r>
      <w:r>
        <w:rPr>
          <w:sz w:val="28"/>
        </w:rPr>
        <w:t>сводной</w:t>
      </w:r>
      <w:r>
        <w:rPr>
          <w:sz w:val="28"/>
        </w:rPr>
        <w:t xml:space="preserve"> </w:t>
      </w:r>
      <w:r>
        <w:rPr>
          <w:sz w:val="28"/>
        </w:rPr>
        <w:t>бюджетной</w:t>
      </w:r>
      <w:r>
        <w:rPr>
          <w:sz w:val="28"/>
        </w:rPr>
        <w:t xml:space="preserve"> </w:t>
      </w:r>
      <w:r>
        <w:rPr>
          <w:sz w:val="28"/>
        </w:rPr>
        <w:t>росписью</w:t>
      </w:r>
      <w:r>
        <w:rPr>
          <w:sz w:val="28"/>
        </w:rPr>
        <w:t xml:space="preserve"> </w:t>
      </w:r>
      <w:r>
        <w:rPr>
          <w:sz w:val="28"/>
        </w:rPr>
        <w:t>– 50</w:t>
      </w:r>
      <w:r>
        <w:rPr>
          <w:sz w:val="28"/>
        </w:rPr>
        <w:t>,</w:t>
      </w:r>
      <w:r>
        <w:rPr>
          <w:sz w:val="28"/>
        </w:rPr>
        <w:t xml:space="preserve">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источникам</w:t>
      </w:r>
      <w:r>
        <w:rPr>
          <w:sz w:val="28"/>
        </w:rPr>
        <w:t xml:space="preserve"> </w:t>
      </w:r>
      <w:r>
        <w:rPr>
          <w:sz w:val="28"/>
        </w:rPr>
        <w:t>финансирования:</w:t>
      </w:r>
    </w:p>
    <w:p w14:paraId="5C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</w:t>
      </w:r>
      <w:r>
        <w:rPr>
          <w:sz w:val="28"/>
        </w:rPr>
        <w:t xml:space="preserve"> 50</w:t>
      </w:r>
      <w:r>
        <w:rPr>
          <w:sz w:val="28"/>
        </w:rPr>
        <w:t>,</w:t>
      </w:r>
      <w:r>
        <w:rPr>
          <w:sz w:val="28"/>
        </w:rPr>
        <w:t xml:space="preserve">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5D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</w:p>
    <w:p w14:paraId="5E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5F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.</w:t>
      </w:r>
    </w:p>
    <w:p w14:paraId="60000000">
      <w:pPr>
        <w:pStyle w:val="Style_3"/>
        <w:spacing w:after="0" w:before="0"/>
        <w:ind w:firstLine="709" w:left="0"/>
        <w:jc w:val="both"/>
      </w:pPr>
    </w:p>
    <w:p w14:paraId="61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Исполнение</w:t>
      </w:r>
      <w:r>
        <w:rPr>
          <w:sz w:val="28"/>
        </w:rPr>
        <w:t xml:space="preserve"> </w:t>
      </w:r>
      <w:r>
        <w:rPr>
          <w:sz w:val="28"/>
        </w:rPr>
        <w:t>расходов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муниципальной </w:t>
      </w:r>
      <w:r>
        <w:rPr>
          <w:sz w:val="28"/>
        </w:rPr>
        <w:t>программе</w:t>
      </w:r>
      <w:r>
        <w:rPr>
          <w:sz w:val="28"/>
        </w:rPr>
        <w:t xml:space="preserve"> </w:t>
      </w:r>
      <w:r>
        <w:rPr>
          <w:sz w:val="28"/>
        </w:rPr>
        <w:t>составило</w:t>
      </w:r>
      <w:r>
        <w:rPr>
          <w:sz w:val="28"/>
        </w:rPr>
        <w:t xml:space="preserve"> 50</w:t>
      </w:r>
      <w:r>
        <w:rPr>
          <w:sz w:val="28"/>
        </w:rPr>
        <w:t>,</w:t>
      </w:r>
      <w:r>
        <w:rPr>
          <w:sz w:val="28"/>
        </w:rPr>
        <w:t xml:space="preserve">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источникам</w:t>
      </w:r>
      <w:r>
        <w:rPr>
          <w:sz w:val="28"/>
        </w:rPr>
        <w:t xml:space="preserve"> </w:t>
      </w:r>
      <w:r>
        <w:rPr>
          <w:sz w:val="28"/>
        </w:rPr>
        <w:t>финансирования:</w:t>
      </w:r>
    </w:p>
    <w:p w14:paraId="62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</w:t>
      </w:r>
      <w:r>
        <w:rPr>
          <w:sz w:val="28"/>
        </w:rPr>
        <w:t xml:space="preserve"> 50</w:t>
      </w:r>
      <w:r>
        <w:rPr>
          <w:sz w:val="28"/>
        </w:rPr>
        <w:t>,</w:t>
      </w:r>
      <w:r>
        <w:rPr>
          <w:sz w:val="28"/>
        </w:rPr>
        <w:t xml:space="preserve">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6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64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;</w:t>
      </w:r>
    </w:p>
    <w:p w14:paraId="65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>
        <w:rPr>
          <w:sz w:val="28"/>
        </w:rPr>
        <w:t>0,0</w:t>
      </w:r>
      <w:r>
        <w:rPr>
          <w:sz w:val="28"/>
        </w:rPr>
        <w:t xml:space="preserve"> тыс.рублей.</w:t>
      </w:r>
    </w:p>
    <w:p w14:paraId="6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</w:t>
      </w:r>
      <w:r>
        <w:rPr>
          <w:sz w:val="28"/>
        </w:rPr>
        <w:t xml:space="preserve"> </w:t>
      </w:r>
      <w:r>
        <w:rPr>
          <w:sz w:val="28"/>
        </w:rPr>
        <w:t>неосвоенных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бюджета</w:t>
      </w:r>
      <w:r>
        <w:rPr>
          <w:sz w:val="28"/>
        </w:rPr>
        <w:t xml:space="preserve"> сельского посел</w:t>
      </w:r>
      <w:r>
        <w:rPr>
          <w:sz w:val="28"/>
        </w:rPr>
        <w:t>е</w:t>
      </w:r>
      <w:r>
        <w:rPr>
          <w:sz w:val="28"/>
        </w:rPr>
        <w:t xml:space="preserve">ния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безвозмездных</w:t>
      </w:r>
      <w:r>
        <w:rPr>
          <w:sz w:val="28"/>
        </w:rPr>
        <w:t xml:space="preserve"> </w:t>
      </w:r>
      <w:r>
        <w:rPr>
          <w:sz w:val="28"/>
        </w:rPr>
        <w:t>поступлений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по</w:t>
      </w:r>
      <w:r>
        <w:rPr>
          <w:sz w:val="28"/>
        </w:rPr>
        <w:t xml:space="preserve"> муниц</w:t>
      </w:r>
      <w:r>
        <w:rPr>
          <w:sz w:val="28"/>
        </w:rPr>
        <w:t>и</w:t>
      </w:r>
      <w:r>
        <w:rPr>
          <w:sz w:val="28"/>
        </w:rPr>
        <w:t xml:space="preserve">пальной </w:t>
      </w:r>
      <w:r>
        <w:rPr>
          <w:sz w:val="28"/>
        </w:rPr>
        <w:t>программе</w:t>
      </w:r>
      <w:r>
        <w:rPr>
          <w:sz w:val="28"/>
        </w:rPr>
        <w:t xml:space="preserve"> </w:t>
      </w:r>
      <w:r>
        <w:rPr>
          <w:sz w:val="28"/>
        </w:rPr>
        <w:t>составил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рублей,</w:t>
      </w:r>
      <w:r>
        <w:rPr>
          <w:sz w:val="28"/>
        </w:rPr>
        <w:t xml:space="preserve"> </w:t>
      </w:r>
    </w:p>
    <w:p w14:paraId="67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использовании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внебюджетных</w:t>
      </w:r>
      <w:r>
        <w:rPr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реализацию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</w:t>
      </w:r>
      <w:r>
        <w:rPr>
          <w:sz w:val="28"/>
        </w:rPr>
        <w:t>приведены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приложении</w:t>
      </w:r>
      <w:r>
        <w:rPr>
          <w:sz w:val="28"/>
        </w:rPr>
        <w:t xml:space="preserve"> № </w:t>
      </w:r>
      <w:r>
        <w:rPr>
          <w:sz w:val="28"/>
        </w:rPr>
        <w:t>2</w:t>
      </w:r>
      <w:r>
        <w:rPr>
          <w:sz w:val="28"/>
        </w:rPr>
        <w:t xml:space="preserve"> к отчету о реализации муниципальной программы</w:t>
      </w:r>
      <w:r>
        <w:rPr>
          <w:sz w:val="28"/>
        </w:rPr>
        <w:t>.</w:t>
      </w:r>
    </w:p>
    <w:p w14:paraId="68000000">
      <w:pPr>
        <w:pStyle w:val="Style_3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9000000">
      <w:pPr>
        <w:pStyle w:val="Style_3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5.</w:t>
      </w:r>
      <w:r>
        <w:rPr>
          <w:sz w:val="28"/>
        </w:rPr>
        <w:t xml:space="preserve"> </w:t>
      </w: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достижении</w:t>
      </w:r>
      <w:r>
        <w:rPr>
          <w:sz w:val="28"/>
        </w:rPr>
        <w:t xml:space="preserve"> </w:t>
      </w:r>
      <w:r>
        <w:rPr>
          <w:sz w:val="28"/>
        </w:rPr>
        <w:t>значений</w:t>
      </w:r>
      <w:r>
        <w:rPr>
          <w:sz w:val="28"/>
        </w:rPr>
        <w:t xml:space="preserve"> </w:t>
      </w:r>
      <w:r>
        <w:rPr>
          <w:sz w:val="28"/>
        </w:rPr>
        <w:t>показателей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программы,</w:t>
      </w:r>
      <w:r>
        <w:rPr>
          <w:sz w:val="28"/>
        </w:rPr>
        <w:t xml:space="preserve"> </w:t>
      </w:r>
      <w:r>
        <w:rPr>
          <w:sz w:val="28"/>
        </w:rPr>
        <w:t>подпрограмм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</w:t>
      </w:r>
    </w:p>
    <w:p w14:paraId="6A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B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</w:t>
      </w:r>
      <w:r>
        <w:rPr>
          <w:sz w:val="28"/>
        </w:rPr>
        <w:t>а</w:t>
      </w:r>
      <w:r>
        <w:rPr>
          <w:sz w:val="28"/>
        </w:rPr>
        <w:t xml:space="preserve">зателям приведены в </w:t>
      </w:r>
      <w:r>
        <w:rPr>
          <w:sz w:val="28"/>
        </w:rPr>
        <w:t>приложении</w:t>
      </w:r>
      <w:r>
        <w:rPr>
          <w:sz w:val="28"/>
        </w:rPr>
        <w:t xml:space="preserve"> № </w:t>
      </w:r>
      <w:r>
        <w:rPr>
          <w:sz w:val="28"/>
        </w:rPr>
        <w:t>3</w:t>
      </w:r>
      <w:r>
        <w:rPr>
          <w:sz w:val="28"/>
        </w:rPr>
        <w:t xml:space="preserve"> к отчету о реализации муниципальной программы.</w:t>
      </w:r>
    </w:p>
    <w:p w14:paraId="6C000000">
      <w:pPr>
        <w:pStyle w:val="Style_3"/>
        <w:spacing w:after="0" w:before="0"/>
        <w:ind w:firstLine="709" w:left="0"/>
        <w:jc w:val="center"/>
        <w:rPr>
          <w:sz w:val="28"/>
        </w:rPr>
      </w:pPr>
    </w:p>
    <w:p w14:paraId="6D000000">
      <w:pPr>
        <w:pStyle w:val="Style_3"/>
        <w:spacing w:after="0" w:before="0"/>
        <w:ind w:firstLine="0" w:left="0"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6.</w:t>
      </w:r>
      <w:r>
        <w:rPr>
          <w:sz w:val="28"/>
        </w:rPr>
        <w:t xml:space="preserve"> </w:t>
      </w:r>
      <w:r>
        <w:rPr>
          <w:sz w:val="28"/>
        </w:rPr>
        <w:t>Результаты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эффективности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</w:p>
    <w:p w14:paraId="6E000000">
      <w:pPr>
        <w:pStyle w:val="Style_3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F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70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71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степень достижения целевого показателя 1 – </w:t>
      </w:r>
      <w:r>
        <w:rPr>
          <w:sz w:val="28"/>
        </w:rPr>
        <w:t>1</w:t>
      </w:r>
      <w:r>
        <w:rPr>
          <w:sz w:val="28"/>
        </w:rPr>
        <w:t>;</w:t>
      </w:r>
    </w:p>
    <w:p w14:paraId="72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степень </w:t>
      </w:r>
      <w:r>
        <w:rPr>
          <w:sz w:val="28"/>
        </w:rPr>
        <w:t xml:space="preserve">достижения целевого показателя </w:t>
      </w:r>
      <w:r>
        <w:rPr>
          <w:sz w:val="28"/>
        </w:rPr>
        <w:t>1.1</w:t>
      </w:r>
      <w:r>
        <w:rPr>
          <w:sz w:val="28"/>
        </w:rPr>
        <w:t>.</w:t>
      </w:r>
      <w:r>
        <w:rPr>
          <w:sz w:val="28"/>
        </w:rPr>
        <w:t xml:space="preserve"> – </w:t>
      </w:r>
      <w:r>
        <w:rPr>
          <w:sz w:val="28"/>
        </w:rPr>
        <w:t>1</w:t>
      </w:r>
      <w:r>
        <w:rPr>
          <w:sz w:val="28"/>
        </w:rPr>
        <w:t>;</w:t>
      </w:r>
    </w:p>
    <w:p w14:paraId="73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1.2</w:t>
      </w:r>
      <w:r>
        <w:rPr>
          <w:sz w:val="28"/>
        </w:rPr>
        <w:t>.</w:t>
      </w:r>
      <w:r>
        <w:rPr>
          <w:sz w:val="28"/>
        </w:rPr>
        <w:t xml:space="preserve"> – </w:t>
      </w:r>
      <w:r>
        <w:rPr>
          <w:sz w:val="28"/>
        </w:rPr>
        <w:t>1</w:t>
      </w:r>
      <w:r>
        <w:rPr>
          <w:sz w:val="28"/>
        </w:rPr>
        <w:t>;</w:t>
      </w:r>
    </w:p>
    <w:p w14:paraId="74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1.3. – 1;</w:t>
      </w:r>
    </w:p>
    <w:p w14:paraId="75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1.4 – 1;</w:t>
      </w:r>
    </w:p>
    <w:p w14:paraId="76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степень достижения целевого показателя 1.5 </w:t>
      </w:r>
      <w:r>
        <w:rPr>
          <w:sz w:val="28"/>
        </w:rPr>
        <w:t>– 1;</w:t>
      </w:r>
    </w:p>
    <w:p w14:paraId="77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1.6 – 1;</w:t>
      </w:r>
    </w:p>
    <w:p w14:paraId="78000000">
      <w:pPr>
        <w:pStyle w:val="Style_3"/>
        <w:spacing w:after="0" w:before="0"/>
        <w:ind w:firstLine="709" w:left="0"/>
        <w:jc w:val="both"/>
      </w:pPr>
    </w:p>
    <w:p w14:paraId="79000000">
      <w:pPr>
        <w:pStyle w:val="Style_3"/>
        <w:spacing w:after="0" w:before="0"/>
        <w:ind w:firstLine="709" w:left="0"/>
        <w:jc w:val="both"/>
      </w:pPr>
      <w:r>
        <w:rPr>
          <w:sz w:val="28"/>
        </w:rPr>
        <w:t>Суммарная оценка степени достижения целевых показателей муниципал</w:t>
      </w:r>
      <w:r>
        <w:rPr>
          <w:sz w:val="28"/>
        </w:rPr>
        <w:t>ь</w:t>
      </w:r>
      <w:r>
        <w:rPr>
          <w:sz w:val="28"/>
        </w:rPr>
        <w:t xml:space="preserve">ной программы составляет </w:t>
      </w:r>
      <w:r>
        <w:rPr>
          <w:sz w:val="28"/>
        </w:rPr>
        <w:t>1</w:t>
      </w:r>
      <w:r>
        <w:rPr>
          <w:sz w:val="28"/>
        </w:rPr>
        <w:t xml:space="preserve">, что характеризует </w:t>
      </w:r>
      <w:r>
        <w:rPr>
          <w:sz w:val="28"/>
        </w:rPr>
        <w:t>высокий</w:t>
      </w:r>
      <w:r>
        <w:rPr>
          <w:sz w:val="28"/>
        </w:rPr>
        <w:t xml:space="preserve"> уровень эффективн</w:t>
      </w:r>
      <w:r>
        <w:rPr>
          <w:sz w:val="28"/>
        </w:rPr>
        <w:t>о</w:t>
      </w:r>
      <w:r>
        <w:rPr>
          <w:sz w:val="28"/>
        </w:rPr>
        <w:t>сти</w:t>
      </w:r>
      <w:r>
        <w:rPr>
          <w:sz w:val="28"/>
        </w:rPr>
        <w:t xml:space="preserve"> </w:t>
      </w:r>
      <w:r>
        <w:rPr>
          <w:sz w:val="28"/>
        </w:rPr>
        <w:t>реали</w:t>
      </w:r>
      <w:r>
        <w:rPr>
          <w:sz w:val="28"/>
        </w:rPr>
        <w:t xml:space="preserve">зации </w:t>
      </w:r>
      <w:r>
        <w:rPr>
          <w:sz w:val="28"/>
        </w:rPr>
        <w:t>муниципальной программы по степени достижения целевых п</w:t>
      </w:r>
      <w:r>
        <w:rPr>
          <w:sz w:val="28"/>
        </w:rPr>
        <w:t>о</w:t>
      </w:r>
      <w:r>
        <w:rPr>
          <w:sz w:val="28"/>
        </w:rPr>
        <w:t>каз</w:t>
      </w:r>
      <w:r>
        <w:rPr>
          <w:sz w:val="28"/>
        </w:rPr>
        <w:t>а</w:t>
      </w:r>
      <w:r>
        <w:rPr>
          <w:sz w:val="28"/>
        </w:rPr>
        <w:t>телей.</w:t>
      </w:r>
    </w:p>
    <w:p w14:paraId="7A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</w:t>
      </w:r>
      <w:r>
        <w:rPr>
          <w:sz w:val="28"/>
        </w:rPr>
        <w:t>о</w:t>
      </w:r>
      <w:r>
        <w:rPr>
          <w:sz w:val="28"/>
        </w:rPr>
        <w:t>приятий, выполненных в полном объеме.</w:t>
      </w:r>
    </w:p>
    <w:p w14:paraId="7B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Степень реализации основных мероприятий, составляет </w:t>
      </w:r>
      <w:r>
        <w:rPr>
          <w:sz w:val="28"/>
        </w:rPr>
        <w:t>1</w:t>
      </w:r>
      <w:r>
        <w:rPr>
          <w:sz w:val="28"/>
        </w:rPr>
        <w:t>, что характер</w:t>
      </w:r>
      <w:r>
        <w:rPr>
          <w:sz w:val="28"/>
        </w:rPr>
        <w:t>и</w:t>
      </w:r>
      <w:r>
        <w:rPr>
          <w:sz w:val="28"/>
        </w:rPr>
        <w:t>зует</w:t>
      </w:r>
      <w:r>
        <w:rPr>
          <w:sz w:val="28"/>
        </w:rPr>
        <w:t xml:space="preserve"> </w:t>
      </w:r>
      <w:r>
        <w:rPr>
          <w:sz w:val="28"/>
        </w:rPr>
        <w:t>высокий</w:t>
      </w:r>
      <w:r>
        <w:rPr>
          <w:sz w:val="28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14:paraId="7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 Бюджетная эффективность реализации Программы рассчитывается в </w:t>
      </w:r>
      <w:r>
        <w:rPr>
          <w:sz w:val="28"/>
        </w:rPr>
        <w:t>н</w:t>
      </w:r>
      <w:r>
        <w:rPr>
          <w:sz w:val="28"/>
        </w:rPr>
        <w:t>е</w:t>
      </w:r>
      <w:r>
        <w:rPr>
          <w:sz w:val="28"/>
        </w:rPr>
        <w:t>сколько этапов.</w:t>
      </w:r>
    </w:p>
    <w:p w14:paraId="7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3.1. Степень реализации основных мероприятий, финансируемых за счет средств бюджета </w:t>
      </w:r>
      <w:r>
        <w:rPr>
          <w:sz w:val="28"/>
        </w:rPr>
        <w:t>поселения</w:t>
      </w:r>
      <w:r>
        <w:rPr>
          <w:sz w:val="28"/>
        </w:rPr>
        <w:t>, оценивается как доля мероприятий, выполненных в полном объеме, составляет 1.</w:t>
      </w:r>
    </w:p>
    <w:p w14:paraId="7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3.2. Степень соответствия запланированному уровню расходов за счет средств бюджета </w:t>
      </w:r>
      <w:r>
        <w:rPr>
          <w:sz w:val="28"/>
        </w:rPr>
        <w:t>поселения</w:t>
      </w:r>
      <w:r>
        <w:rPr>
          <w:sz w:val="28"/>
        </w:rPr>
        <w:t xml:space="preserve"> составляет </w:t>
      </w:r>
      <w:r>
        <w:rPr>
          <w:sz w:val="28"/>
        </w:rPr>
        <w:t>1</w:t>
      </w:r>
      <w:r>
        <w:rPr>
          <w:sz w:val="28"/>
        </w:rPr>
        <w:t xml:space="preserve"> (50</w:t>
      </w:r>
      <w:r>
        <w:rPr>
          <w:sz w:val="28"/>
        </w:rPr>
        <w:t>,0</w:t>
      </w:r>
      <w:r>
        <w:rPr>
          <w:sz w:val="28"/>
        </w:rPr>
        <w:t xml:space="preserve"> </w:t>
      </w:r>
      <w:r>
        <w:rPr>
          <w:sz w:val="28"/>
        </w:rPr>
        <w:t>тыс. рублей/50</w:t>
      </w:r>
      <w:r>
        <w:rPr>
          <w:sz w:val="28"/>
        </w:rPr>
        <w:t>,</w:t>
      </w:r>
      <w:r>
        <w:rPr>
          <w:sz w:val="28"/>
        </w:rPr>
        <w:t>0 тыс. ру</w:t>
      </w:r>
      <w:r>
        <w:rPr>
          <w:sz w:val="28"/>
        </w:rPr>
        <w:t>б</w:t>
      </w:r>
      <w:r>
        <w:rPr>
          <w:sz w:val="28"/>
        </w:rPr>
        <w:t>лей).</w:t>
      </w:r>
    </w:p>
    <w:p w14:paraId="7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3.3. Эффективность использования средств бюджета </w:t>
      </w:r>
      <w:r>
        <w:rPr>
          <w:sz w:val="28"/>
        </w:rPr>
        <w:t>поселения</w:t>
      </w:r>
      <w:r>
        <w:rPr>
          <w:sz w:val="28"/>
        </w:rPr>
        <w:t xml:space="preserve"> на реал</w:t>
      </w:r>
      <w:r>
        <w:rPr>
          <w:sz w:val="28"/>
        </w:rPr>
        <w:t>и</w:t>
      </w:r>
      <w:r>
        <w:rPr>
          <w:sz w:val="28"/>
        </w:rPr>
        <w:t xml:space="preserve">зацию Программы составила </w:t>
      </w:r>
      <w:r>
        <w:rPr>
          <w:sz w:val="28"/>
        </w:rPr>
        <w:t>1</w:t>
      </w:r>
      <w:r>
        <w:rPr>
          <w:sz w:val="28"/>
        </w:rPr>
        <w:t xml:space="preserve">, что характеризует </w:t>
      </w:r>
      <w:r>
        <w:rPr>
          <w:sz w:val="28"/>
        </w:rPr>
        <w:t>высокую</w:t>
      </w:r>
      <w:r>
        <w:rPr>
          <w:sz w:val="28"/>
        </w:rPr>
        <w:t xml:space="preserve"> бюджетную эффе</w:t>
      </w:r>
      <w:r>
        <w:rPr>
          <w:sz w:val="28"/>
        </w:rPr>
        <w:t>к</w:t>
      </w:r>
      <w:r>
        <w:rPr>
          <w:sz w:val="28"/>
        </w:rPr>
        <w:t>тивность реализации Программы в 20</w:t>
      </w:r>
      <w:r>
        <w:rPr>
          <w:sz w:val="28"/>
        </w:rPr>
        <w:t>23</w:t>
      </w:r>
      <w:r>
        <w:rPr>
          <w:sz w:val="28"/>
        </w:rPr>
        <w:t xml:space="preserve"> году.</w:t>
      </w:r>
    </w:p>
    <w:p w14:paraId="80000000">
      <w:pPr>
        <w:ind w:firstLine="709" w:left="0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</w:t>
      </w:r>
      <w:r>
        <w:rPr>
          <w:sz w:val="28"/>
        </w:rPr>
        <w:t>23</w:t>
      </w:r>
      <w:r>
        <w:rPr>
          <w:sz w:val="28"/>
        </w:rPr>
        <w:t xml:space="preserve"> года признается </w:t>
      </w:r>
      <w:r>
        <w:rPr>
          <w:sz w:val="28"/>
        </w:rPr>
        <w:t>высоким</w:t>
      </w:r>
      <w:r>
        <w:rPr>
          <w:sz w:val="28"/>
        </w:rPr>
        <w:t>.</w:t>
      </w:r>
    </w:p>
    <w:p w14:paraId="81000000">
      <w:pPr>
        <w:ind w:firstLine="709" w:left="0"/>
        <w:jc w:val="both"/>
        <w:rPr>
          <w:sz w:val="28"/>
        </w:rPr>
      </w:pPr>
      <w:r>
        <w:rPr>
          <w:sz w:val="28"/>
        </w:rPr>
        <w:t>Бюджетная эффективность реализации Программы в 20</w:t>
      </w:r>
      <w:r>
        <w:rPr>
          <w:sz w:val="28"/>
        </w:rPr>
        <w:t>23</w:t>
      </w:r>
      <w:r>
        <w:rPr>
          <w:sz w:val="28"/>
        </w:rPr>
        <w:t xml:space="preserve"> году характер</w:t>
      </w:r>
      <w:r>
        <w:rPr>
          <w:sz w:val="28"/>
        </w:rPr>
        <w:t>и</w:t>
      </w:r>
      <w:r>
        <w:rPr>
          <w:sz w:val="28"/>
        </w:rPr>
        <w:t>зуется оптимальным соотношением достигнутых в ходе реализации основных м</w:t>
      </w:r>
      <w:r>
        <w:rPr>
          <w:sz w:val="28"/>
        </w:rPr>
        <w:t>е</w:t>
      </w:r>
      <w:r>
        <w:rPr>
          <w:sz w:val="28"/>
        </w:rPr>
        <w:t xml:space="preserve">роприятий Программы результатов и связанных с их реализацией затрат. </w:t>
      </w:r>
    </w:p>
    <w:p w14:paraId="82000000">
      <w:pPr>
        <w:ind w:firstLine="709" w:left="0"/>
        <w:jc w:val="both"/>
      </w:pPr>
      <w:r>
        <w:rPr>
          <w:sz w:val="28"/>
        </w:rPr>
        <w:t>По итогам 20</w:t>
      </w:r>
      <w:r>
        <w:rPr>
          <w:sz w:val="28"/>
        </w:rPr>
        <w:t>23</w:t>
      </w:r>
      <w:r>
        <w:rPr>
          <w:sz w:val="28"/>
        </w:rPr>
        <w:t xml:space="preserve"> года объем бюджетных ассигнований, предусмотренных на реализацию Программы, составляет</w:t>
      </w:r>
      <w:r>
        <w:rPr>
          <w:sz w:val="28"/>
        </w:rPr>
        <w:t xml:space="preserve"> 50</w:t>
      </w:r>
      <w:r>
        <w:rPr>
          <w:sz w:val="28"/>
        </w:rPr>
        <w:t>,</w:t>
      </w:r>
      <w:r>
        <w:rPr>
          <w:sz w:val="28"/>
        </w:rPr>
        <w:t>0 тыс. рублей. Объем расходов, пред</w:t>
      </w:r>
      <w:r>
        <w:rPr>
          <w:sz w:val="28"/>
        </w:rPr>
        <w:t>у</w:t>
      </w:r>
      <w:r>
        <w:rPr>
          <w:sz w:val="28"/>
        </w:rPr>
        <w:t xml:space="preserve">смотренных сводной бюджетной росписью </w:t>
      </w:r>
      <w:r>
        <w:rPr>
          <w:sz w:val="28"/>
        </w:rPr>
        <w:t>– 50</w:t>
      </w:r>
      <w:r>
        <w:rPr>
          <w:sz w:val="28"/>
        </w:rPr>
        <w:t>,</w:t>
      </w:r>
      <w:r>
        <w:rPr>
          <w:sz w:val="28"/>
        </w:rPr>
        <w:t>0 тыс</w:t>
      </w:r>
      <w:r>
        <w:rPr>
          <w:sz w:val="28"/>
        </w:rPr>
        <w:t>. рублей. Произведенные в 20</w:t>
      </w:r>
      <w:r>
        <w:rPr>
          <w:sz w:val="28"/>
        </w:rPr>
        <w:t>23</w:t>
      </w:r>
      <w:r>
        <w:rPr>
          <w:sz w:val="28"/>
        </w:rPr>
        <w:t xml:space="preserve"> году расходы полностью соответствуют их назначению</w:t>
      </w:r>
      <w:r>
        <w:t>.</w:t>
      </w:r>
    </w:p>
    <w:p w14:paraId="83000000">
      <w:pPr>
        <w:pStyle w:val="Style_3"/>
        <w:spacing w:after="0" w:before="0"/>
        <w:ind/>
        <w:rPr>
          <w:sz w:val="28"/>
        </w:rPr>
      </w:pPr>
    </w:p>
    <w:p w14:paraId="84000000">
      <w:pPr>
        <w:pStyle w:val="Style_3"/>
        <w:spacing w:after="0" w:before="0"/>
        <w:ind w:firstLine="0" w:left="0"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7.</w:t>
      </w:r>
      <w:r>
        <w:rPr>
          <w:sz w:val="28"/>
        </w:rPr>
        <w:t xml:space="preserve"> </w:t>
      </w:r>
      <w:r>
        <w:rPr>
          <w:sz w:val="28"/>
        </w:rPr>
        <w:t>Предложения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дальнейшей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</w:t>
      </w:r>
      <w:r>
        <w:rPr>
          <w:sz w:val="28"/>
        </w:rPr>
        <w:t>ы</w:t>
      </w:r>
    </w:p>
    <w:p w14:paraId="85000000">
      <w:pPr>
        <w:pStyle w:val="Style_3"/>
        <w:spacing w:after="0" w:before="0"/>
        <w:ind w:firstLine="0" w:left="0"/>
        <w:jc w:val="center"/>
        <w:rPr>
          <w:sz w:val="28"/>
        </w:rPr>
      </w:pPr>
    </w:p>
    <w:p w14:paraId="86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является эффективной и для достижения отдельных результатов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Программы необходима ее дальнейшая реализация. </w:t>
      </w:r>
    </w:p>
    <w:p w14:paraId="87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</w:t>
      </w:r>
      <w:r>
        <w:rPr>
          <w:rFonts w:ascii="Times New Roman" w:hAnsi="Times New Roman"/>
          <w:sz w:val="28"/>
        </w:rPr>
        <w:t xml:space="preserve"> Администрации Куйбышевского</w:t>
      </w:r>
      <w:r>
        <w:rPr>
          <w:rFonts w:ascii="Times New Roman" w:hAnsi="Times New Roman"/>
          <w:sz w:val="28"/>
        </w:rPr>
        <w:t xml:space="preserve"> сельского поселения от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№ 88</w:t>
      </w:r>
      <w:r>
        <w:rPr>
          <w:rFonts w:ascii="Times New Roman" w:hAnsi="Times New Roman"/>
          <w:sz w:val="28"/>
        </w:rPr>
        <w:t xml:space="preserve"> утвержден план реализации муниципальной программы Куйбышевского сельского поселения «</w:t>
      </w:r>
      <w:r>
        <w:rPr>
          <w:rFonts w:ascii="Times New Roman" w:hAnsi="Times New Roman"/>
          <w:sz w:val="28"/>
        </w:rPr>
        <w:t>Энергоэффективность и развитие энергетики</w:t>
      </w:r>
      <w:r>
        <w:rPr>
          <w:rFonts w:ascii="Times New Roman" w:hAnsi="Times New Roman"/>
          <w:sz w:val="28"/>
        </w:rPr>
        <w:t xml:space="preserve">» на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.</w:t>
      </w:r>
    </w:p>
    <w:p w14:paraId="88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</w:t>
      </w:r>
      <w:r>
        <w:rPr>
          <w:rFonts w:ascii="Times New Roman" w:hAnsi="Times New Roman"/>
          <w:sz w:val="28"/>
        </w:rPr>
        <w:t>уйбышевского</w:t>
      </w:r>
      <w:r>
        <w:rPr>
          <w:rFonts w:ascii="Times New Roman" w:hAnsi="Times New Roman"/>
          <w:sz w:val="28"/>
        </w:rPr>
        <w:t xml:space="preserve"> сельского поселения от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35</w:t>
      </w:r>
      <w:r>
        <w:rPr>
          <w:rFonts w:ascii="Times New Roman" w:hAnsi="Times New Roman"/>
          <w:sz w:val="28"/>
        </w:rPr>
        <w:t xml:space="preserve"> «О бюджете </w:t>
      </w:r>
      <w:r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z w:val="28"/>
        </w:rPr>
        <w:t xml:space="preserve"> сельского поселения К</w:t>
      </w:r>
      <w:r>
        <w:rPr>
          <w:rFonts w:ascii="Times New Roman" w:hAnsi="Times New Roman"/>
          <w:sz w:val="28"/>
        </w:rPr>
        <w:t>уйбышевского</w:t>
      </w:r>
      <w:r>
        <w:rPr>
          <w:rFonts w:ascii="Times New Roman" w:hAnsi="Times New Roman"/>
          <w:sz w:val="28"/>
        </w:rPr>
        <w:t xml:space="preserve"> района на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 и на плановый период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 утверждены бюджетные ассигнования на реализацию основных мероприятий Программы.</w:t>
      </w:r>
    </w:p>
    <w:p w14:paraId="89000000"/>
    <w:p w14:paraId="8A000000">
      <w:pPr>
        <w:sectPr>
          <w:headerReference r:id="rId3" w:type="default"/>
          <w:footerReference r:id="rId7" w:type="first"/>
          <w:footerReference r:id="rId4" w:type="default"/>
          <w:pgSz w:h="16848" w:orient="portrait" w:w="11908"/>
          <w:pgMar w:bottom="1134" w:footer="720" w:gutter="0" w:header="720" w:left="1701" w:right="567" w:top="1134"/>
          <w:pgNumType w:start="1"/>
          <w:titlePg/>
        </w:sectPr>
      </w:pPr>
    </w:p>
    <w:p w14:paraId="8B00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1</w:t>
      </w:r>
    </w:p>
    <w:p w14:paraId="8C00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«Энергоэффективность и развитие энергетики»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8D000000">
      <w:pPr>
        <w:ind/>
        <w:jc w:val="center"/>
        <w:rPr>
          <w:sz w:val="24"/>
        </w:rPr>
      </w:pPr>
      <w:bookmarkStart w:id="1" w:name="Par1520"/>
      <w:bookmarkEnd w:id="1"/>
    </w:p>
    <w:p w14:paraId="8E00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8F000000">
      <w:pPr>
        <w:ind/>
        <w:jc w:val="center"/>
        <w:rPr>
          <w:sz w:val="28"/>
        </w:rPr>
      </w:pPr>
      <w:r>
        <w:rPr>
          <w:sz w:val="28"/>
        </w:rPr>
        <w:t>о  выполнении</w:t>
      </w:r>
      <w:r>
        <w:rPr>
          <w:sz w:val="28"/>
        </w:rPr>
        <w:t xml:space="preserve"> основных мероприятий подпрограмм муниципальной программы Куйбышевского сельского поселения </w:t>
      </w:r>
      <w:r>
        <w:rPr>
          <w:sz w:val="28"/>
        </w:rPr>
        <w:t>«Энергоэффективность и развитие энергетики»</w:t>
      </w:r>
    </w:p>
    <w:tbl>
      <w:tblPr>
        <w:tblStyle w:val="Style_5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7"/>
        <w:gridCol w:w="3202"/>
        <w:gridCol w:w="1950"/>
        <w:gridCol w:w="1531"/>
        <w:gridCol w:w="1531"/>
        <w:gridCol w:w="1531"/>
        <w:gridCol w:w="1693"/>
        <w:gridCol w:w="2080"/>
        <w:gridCol w:w="1531"/>
      </w:tblGrid>
      <w:tr>
        <w:trPr>
          <w:trHeight w:hRule="atLeast" w:val="552"/>
        </w:trPr>
        <w:tc>
          <w:tcPr>
            <w:tcW w:type="dxa" w:w="6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2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</w:t>
            </w:r>
          </w:p>
          <w:p w14:paraId="9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&lt;1&gt;</w:t>
            </w:r>
          </w:p>
        </w:tc>
        <w:tc>
          <w:tcPr>
            <w:tcW w:type="dxa" w:w="19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Ответственный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(должность/ ФИО)</w:t>
            </w:r>
          </w:p>
        </w:tc>
        <w:tc>
          <w:tcPr>
            <w:tcW w:type="dxa" w:w="15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Плановый срок око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чания ре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лизации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Фактический срок</w:t>
            </w:r>
          </w:p>
        </w:tc>
        <w:tc>
          <w:tcPr>
            <w:tcW w:type="dxa" w:w="37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Результаты</w:t>
            </w:r>
          </w:p>
        </w:tc>
        <w:tc>
          <w:tcPr>
            <w:tcW w:type="dxa" w:w="15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Причины не реализ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ции/ реал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зации не в полном объеме</w:t>
            </w:r>
          </w:p>
        </w:tc>
      </w:tr>
      <w:tr>
        <w:tc>
          <w:tcPr>
            <w:tcW w:type="dxa" w:w="6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начала ре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лизации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окончания реализации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заплани-рованные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достигнутые</w:t>
            </w:r>
          </w:p>
        </w:tc>
        <w:tc>
          <w:tcPr>
            <w:tcW w:type="dxa" w:w="15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3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sz w:val="22"/>
              </w:rPr>
            </w:pPr>
            <w:r>
              <w:rPr>
                <w:sz w:val="22"/>
              </w:rPr>
              <w:t>Подпрограмма 1</w:t>
            </w:r>
            <w:r>
              <w:rPr>
                <w:sz w:val="22"/>
              </w:rPr>
              <w:t>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«</w:t>
            </w:r>
            <w:r>
              <w:rPr>
                <w:sz w:val="22"/>
              </w:rPr>
              <w:t>Энерг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сбережение и повышение энергетической эффективн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сти  Куйбышевского сел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ского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селения</w:t>
            </w:r>
            <w:r>
              <w:rPr>
                <w:sz w:val="22"/>
              </w:rPr>
              <w:t>»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3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sz w:val="22"/>
              </w:rPr>
            </w:pPr>
            <w:r>
              <w:rPr>
                <w:sz w:val="22"/>
              </w:rPr>
              <w:t>Основное мероприятие 1.1.</w:t>
            </w:r>
          </w:p>
          <w:p w14:paraId="B0000000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Установка/замена пр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боров учета потребляемых энерг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ресурсов, в том числе прио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ретение, оплата выполнения необходимых проектных р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бот, предшествующих уст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новке/замене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Ведущий сп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циалист по 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просам ЖКХ и благоустройства</w:t>
            </w:r>
          </w:p>
          <w:p w14:paraId="B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Варшавский Н.Н.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31.12.20</w:t>
            </w:r>
            <w:r>
              <w:rPr>
                <w:rFonts w:ascii="Times New Roman" w:hAnsi="Times New Roman"/>
                <w:sz w:val="22"/>
              </w:rPr>
              <w:t>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01.01.20</w:t>
            </w:r>
            <w:r>
              <w:rPr>
                <w:rFonts w:ascii="Times New Roman" w:hAnsi="Times New Roman"/>
                <w:sz w:val="22"/>
              </w:rPr>
              <w:t>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31.12.20</w:t>
            </w:r>
            <w:r>
              <w:rPr>
                <w:rFonts w:ascii="Times New Roman" w:hAnsi="Times New Roman"/>
                <w:sz w:val="22"/>
              </w:rPr>
              <w:t>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Повыш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ние уро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ня подг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товки </w:t>
            </w:r>
          </w:p>
          <w:p w14:paraId="B7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в сфере энергосбереж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Положител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ная 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намика по снижению потребления электроэне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гии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type="dxa" w:w="3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pStyle w:val="Style_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1.2.</w:t>
            </w:r>
          </w:p>
          <w:p w14:paraId="BC000000">
            <w:pPr>
              <w:pStyle w:val="Style_6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Приобретение энергосберегающего оборудования и м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териалов для муниципальных учреждений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Ведущий сп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циалист по 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просам ЖКХ и благоустройства</w:t>
            </w:r>
          </w:p>
          <w:p w14:paraId="B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Варшавский Н.Н.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31.12.2023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01.01.2023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31.12.2023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Повыш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ние уро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ня подг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товки </w:t>
            </w:r>
          </w:p>
          <w:p w14:paraId="C3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в сфере энергосбереж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Положител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ная 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намика по снижению потребления электроэне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гии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sz w:val="22"/>
              </w:rPr>
            </w:pPr>
          </w:p>
        </w:tc>
        <w:tc>
          <w:tcPr>
            <w:tcW w:type="dxa" w:w="3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</w:t>
            </w:r>
            <w:r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«Развитие газотранспортной системы»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type="dxa" w:w="3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sz w:val="22"/>
              </w:rPr>
            </w:pPr>
            <w:r>
              <w:rPr>
                <w:sz w:val="22"/>
              </w:rPr>
              <w:t>Основное 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 2.1.</w:t>
            </w:r>
            <w:r>
              <w:rPr>
                <w:color w:val="000000"/>
                <w:sz w:val="22"/>
              </w:rPr>
              <w:t xml:space="preserve"> Разработка проектно-сметной документации на строительство и реконстру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>цию объе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>тов газоснабжения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Ведущий сп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циалист по 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просам ЖКХ и благоустройства</w:t>
            </w:r>
          </w:p>
          <w:p w14:paraId="D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Варшавский Н.Н.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31.12.2023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01.01.2023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31.12.2023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готовность к финанс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ров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нию строител</w:t>
            </w:r>
            <w:r>
              <w:rPr>
                <w:color w:val="000000"/>
                <w:sz w:val="22"/>
              </w:rPr>
              <w:t>ь</w:t>
            </w:r>
            <w:r>
              <w:rPr>
                <w:color w:val="000000"/>
                <w:sz w:val="22"/>
              </w:rPr>
              <w:t>ства и р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констру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>ции объе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>тов газ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снабж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ния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Подготовка проектно сметной д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куме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тации для газифик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ции населе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ных пунктов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селени</w:t>
            </w:r>
            <w:r>
              <w:rPr>
                <w:sz w:val="22"/>
              </w:rPr>
              <w:t>я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type="dxa" w:w="3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sz w:val="22"/>
              </w:rPr>
            </w:pPr>
            <w:r>
              <w:rPr>
                <w:sz w:val="22"/>
              </w:rPr>
              <w:t>Основное мероприятие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DB000000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Строительство и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 xml:space="preserve"> реконструкция объектов г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зоснабжения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Ведущий сп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циалист по 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просам ЖКХ и благоустройства</w:t>
            </w:r>
          </w:p>
          <w:p w14:paraId="D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Варшавский Н.Н.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31.12.2023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01.01.2023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pStyle w:val="Style_6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31.12.2023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повыш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ние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надежн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сти пр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доставл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ния услуг газосна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жения н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сел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нию Куйб</w:t>
            </w:r>
            <w:r>
              <w:rPr>
                <w:color w:val="000000"/>
                <w:sz w:val="22"/>
              </w:rPr>
              <w:t>ы</w:t>
            </w:r>
            <w:r>
              <w:rPr>
                <w:color w:val="000000"/>
                <w:sz w:val="22"/>
              </w:rPr>
              <w:t>шевского сельского поселения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доли насел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 прож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вающего в газифицир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ванных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домовладения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  <w:rPr>
                <w:sz w:val="22"/>
              </w:rPr>
            </w:pPr>
          </w:p>
        </w:tc>
      </w:tr>
    </w:tbl>
    <w:p w14:paraId="E4000000">
      <w:pPr>
        <w:ind/>
        <w:jc w:val="center"/>
        <w:rPr>
          <w:sz w:val="24"/>
        </w:rPr>
      </w:pPr>
    </w:p>
    <w:p w14:paraId="E5000000">
      <w:pPr>
        <w:ind/>
        <w:jc w:val="center"/>
        <w:rPr>
          <w:sz w:val="24"/>
        </w:rPr>
      </w:pPr>
    </w:p>
    <w:p w14:paraId="E6000000">
      <w:pPr>
        <w:ind/>
        <w:jc w:val="right"/>
        <w:rPr>
          <w:sz w:val="24"/>
        </w:rPr>
      </w:pPr>
    </w:p>
    <w:p w14:paraId="E7000000">
      <w:pPr>
        <w:ind/>
        <w:jc w:val="right"/>
        <w:rPr>
          <w:sz w:val="24"/>
        </w:rPr>
      </w:pPr>
    </w:p>
    <w:p w14:paraId="E8000000">
      <w:pPr>
        <w:ind/>
        <w:jc w:val="right"/>
        <w:rPr>
          <w:sz w:val="24"/>
        </w:rPr>
      </w:pPr>
    </w:p>
    <w:p w14:paraId="E9000000">
      <w:pPr>
        <w:ind/>
        <w:jc w:val="right"/>
        <w:rPr>
          <w:sz w:val="24"/>
        </w:rPr>
      </w:pPr>
    </w:p>
    <w:p w14:paraId="EA000000">
      <w:pPr>
        <w:ind/>
        <w:jc w:val="right"/>
        <w:rPr>
          <w:sz w:val="24"/>
        </w:rPr>
      </w:pPr>
    </w:p>
    <w:p w14:paraId="EB000000">
      <w:pPr>
        <w:ind/>
        <w:jc w:val="right"/>
        <w:rPr>
          <w:sz w:val="24"/>
        </w:rPr>
      </w:pPr>
    </w:p>
    <w:p w14:paraId="EC000000">
      <w:pPr>
        <w:ind/>
        <w:jc w:val="right"/>
        <w:rPr>
          <w:sz w:val="24"/>
        </w:rPr>
      </w:pPr>
    </w:p>
    <w:p w14:paraId="ED000000">
      <w:pPr>
        <w:ind/>
        <w:jc w:val="right"/>
        <w:rPr>
          <w:sz w:val="24"/>
        </w:rPr>
      </w:pPr>
    </w:p>
    <w:p w14:paraId="EE000000">
      <w:pPr>
        <w:ind/>
        <w:jc w:val="right"/>
        <w:rPr>
          <w:sz w:val="24"/>
        </w:rPr>
      </w:pPr>
    </w:p>
    <w:p w14:paraId="EF000000">
      <w:pPr>
        <w:ind/>
        <w:jc w:val="right"/>
        <w:rPr>
          <w:sz w:val="24"/>
        </w:rPr>
      </w:pPr>
      <w:r>
        <w:br w:type="page"/>
      </w:r>
    </w:p>
    <w:p w14:paraId="F000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2</w:t>
      </w:r>
    </w:p>
    <w:p w14:paraId="F100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«Энергоэффективность и развитие энергетики»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F2000000">
      <w:pPr>
        <w:ind w:firstLine="0" w:left="10772"/>
        <w:jc w:val="center"/>
        <w:rPr>
          <w:sz w:val="28"/>
        </w:rPr>
      </w:pPr>
    </w:p>
    <w:p w14:paraId="F300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F4000000">
      <w:pPr>
        <w:ind/>
        <w:jc w:val="center"/>
        <w:rPr>
          <w:sz w:val="28"/>
        </w:rPr>
      </w:pPr>
      <w:r>
        <w:rPr>
          <w:sz w:val="28"/>
        </w:rPr>
        <w:t xml:space="preserve">об использовании </w:t>
      </w:r>
      <w:r>
        <w:rPr>
          <w:sz w:val="28"/>
        </w:rPr>
        <w:t xml:space="preserve">бюджетных ассигнований </w:t>
      </w:r>
      <w:r>
        <w:rPr>
          <w:sz w:val="28"/>
        </w:rPr>
        <w:t xml:space="preserve">и внебюджетных источников на реализацию </w:t>
      </w:r>
      <w:r>
        <w:rPr>
          <w:sz w:val="28"/>
        </w:rPr>
        <w:t>муниципальной программы «Энергоэффективность и развитие энергетики» за 20</w:t>
      </w:r>
      <w:r>
        <w:rPr>
          <w:sz w:val="28"/>
        </w:rPr>
        <w:t>23</w:t>
      </w:r>
      <w:r>
        <w:rPr>
          <w:sz w:val="28"/>
        </w:rPr>
        <w:t xml:space="preserve"> г.</w:t>
      </w:r>
    </w:p>
    <w:tbl>
      <w:tblPr>
        <w:tblStyle w:val="Style_5"/>
        <w:tblInd w:type="dxa" w:w="-209"/>
        <w:tblLayout w:type="fixed"/>
        <w:tblCellMar>
          <w:left w:type="dxa" w:w="75"/>
          <w:right w:type="dxa" w:w="75"/>
        </w:tblCellMar>
      </w:tblPr>
      <w:tblGrid>
        <w:gridCol w:w="2651"/>
        <w:gridCol w:w="5597"/>
        <w:gridCol w:w="2371"/>
        <w:gridCol w:w="2510"/>
        <w:gridCol w:w="2511"/>
      </w:tblGrid>
      <w:tr>
        <w:trPr>
          <w:trHeight w:hRule="atLeast" w:val="305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программы, подпрограммы, основного мероприятия</w:t>
            </w:r>
          </w:p>
        </w:tc>
        <w:tc>
          <w:tcPr>
            <w:tcW w:type="dxa" w:w="5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type="dxa" w:w="48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type="dxa" w:w="2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расходы (тыс. рублей),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&lt;1&gt;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693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программой </w:t>
            </w:r>
          </w:p>
          <w:p w14:paraId="FA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FC000000">
      <w:pPr>
        <w:ind/>
        <w:jc w:val="center"/>
        <w:rPr>
          <w:sz w:val="16"/>
        </w:rPr>
      </w:pPr>
    </w:p>
    <w:tbl>
      <w:tblPr>
        <w:tblStyle w:val="Style_5"/>
        <w:tblInd w:type="dxa" w:w="-209"/>
        <w:tblLayout w:type="fixed"/>
        <w:tblCellMar>
          <w:left w:type="dxa" w:w="75"/>
          <w:right w:type="dxa" w:w="75"/>
        </w:tblCellMar>
      </w:tblPr>
      <w:tblGrid>
        <w:gridCol w:w="2651"/>
        <w:gridCol w:w="5597"/>
        <w:gridCol w:w="2371"/>
        <w:gridCol w:w="2510"/>
        <w:gridCol w:w="2511"/>
      </w:tblGrid>
      <w:tr>
        <w:trPr>
          <w:tblHeader/>
        </w:trPr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2651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</w:t>
            </w:r>
            <w:r>
              <w:rPr>
                <w:rFonts w:ascii="Times New Roman" w:hAnsi="Times New Roman"/>
                <w:sz w:val="24"/>
              </w:rPr>
              <w:t xml:space="preserve"> программа </w:t>
            </w:r>
          </w:p>
          <w:p w14:paraId="03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«Энергоэффективность и развитие энергетики»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>
        <w:trPr>
          <w:trHeight w:hRule="atLeast" w:val="309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>
        <w:trPr>
          <w:trHeight w:hRule="atLeast" w:val="387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17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1. </w:t>
            </w:r>
          </w:p>
          <w:p w14:paraId="25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Энерг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сбережение и повышение энергетической эффективности  Куйбышевского сельского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селения»</w:t>
            </w: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5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</w:rPr>
              <w:t xml:space="preserve"> 1.1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>
        <w:trPr>
          <w:trHeight w:hRule="atLeast" w:val="30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>
        <w:trPr>
          <w:trHeight w:hRule="atLeast" w:val="39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3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7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0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9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Приобретение энергосберегающего оборудования и материалов для муниципальных учреждений</w:t>
            </w: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5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5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7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51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2.</w:t>
            </w:r>
            <w:r>
              <w:rPr>
                <w:rFonts w:ascii="Times New Roman" w:hAnsi="Times New Roman"/>
                <w:sz w:val="24"/>
              </w:rPr>
              <w:t xml:space="preserve"> «Развитие газотранспортной системы»</w:t>
            </w: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1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4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4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5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7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 мероприятие 2.1.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Разработка проектно-сметной документации на строительство и реконструкцию объектов газоснабжения</w:t>
            </w: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10000">
            <w:pPr>
              <w:rPr>
                <w:sz w:val="24"/>
              </w:rPr>
            </w:pPr>
            <w:r>
              <w:rPr>
                <w:sz w:val="24"/>
              </w:rPr>
              <w:t>Основное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</w:p>
          <w:p w14:paraId="CC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реконструкция объектов газоснабжения</w:t>
            </w: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>ступления в бюджет сел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внебюджетные источн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ED010000">
      <w:pPr>
        <w:ind/>
        <w:jc w:val="center"/>
        <w:rPr>
          <w:sz w:val="24"/>
        </w:rPr>
      </w:pPr>
    </w:p>
    <w:p w14:paraId="EE010000">
      <w:pPr>
        <w:ind/>
        <w:jc w:val="right"/>
        <w:rPr>
          <w:sz w:val="24"/>
        </w:rPr>
      </w:pPr>
    </w:p>
    <w:p w14:paraId="EF010000">
      <w:pPr>
        <w:ind/>
        <w:jc w:val="right"/>
        <w:rPr>
          <w:sz w:val="24"/>
        </w:rPr>
      </w:pPr>
    </w:p>
    <w:p w14:paraId="F0010000">
      <w:pPr>
        <w:ind/>
        <w:jc w:val="right"/>
        <w:rPr>
          <w:sz w:val="24"/>
        </w:rPr>
      </w:pPr>
    </w:p>
    <w:p w14:paraId="F1010000">
      <w:pPr>
        <w:ind/>
        <w:jc w:val="right"/>
        <w:rPr>
          <w:sz w:val="24"/>
        </w:rPr>
      </w:pPr>
    </w:p>
    <w:p w14:paraId="F2010000">
      <w:pPr>
        <w:ind/>
        <w:jc w:val="right"/>
        <w:rPr>
          <w:sz w:val="24"/>
        </w:rPr>
      </w:pPr>
      <w:r>
        <w:br w:type="page"/>
      </w:r>
    </w:p>
    <w:p w14:paraId="F301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 3</w:t>
      </w:r>
    </w:p>
    <w:p w14:paraId="F401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«Энергоэффективность и развитие энергетики»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F5010000">
      <w:pPr>
        <w:ind w:firstLine="540" w:left="0"/>
        <w:jc w:val="both"/>
        <w:rPr>
          <w:sz w:val="28"/>
        </w:rPr>
      </w:pPr>
    </w:p>
    <w:p w14:paraId="F6010000">
      <w:pPr>
        <w:ind/>
        <w:jc w:val="center"/>
        <w:rPr>
          <w:sz w:val="28"/>
        </w:rPr>
      </w:pPr>
      <w:bookmarkStart w:id="2" w:name="Par1422"/>
      <w:bookmarkEnd w:id="2"/>
      <w:r>
        <w:rPr>
          <w:sz w:val="28"/>
        </w:rPr>
        <w:t>Сведения о достижении значений показателей</w:t>
      </w:r>
    </w:p>
    <w:p w14:paraId="F7010000">
      <w:pPr>
        <w:ind w:firstLine="540" w:left="0"/>
        <w:jc w:val="both"/>
        <w:rPr>
          <w:sz w:val="24"/>
        </w:rPr>
      </w:pPr>
    </w:p>
    <w:tbl>
      <w:tblPr>
        <w:tblStyle w:val="Style_5"/>
        <w:tblInd w:type="dxa" w:w="75"/>
        <w:tblLayout w:type="fixed"/>
        <w:tblCellMar>
          <w:left w:type="dxa" w:w="75"/>
          <w:right w:type="dxa" w:w="75"/>
        </w:tblCellMar>
      </w:tblPr>
      <w:tblGrid>
        <w:gridCol w:w="703"/>
        <w:gridCol w:w="35"/>
        <w:gridCol w:w="4042"/>
        <w:gridCol w:w="1389"/>
        <w:gridCol w:w="29"/>
        <w:gridCol w:w="2081"/>
        <w:gridCol w:w="23"/>
        <w:gridCol w:w="1032"/>
        <w:gridCol w:w="48"/>
        <w:gridCol w:w="2853"/>
        <w:gridCol w:w="454"/>
        <w:gridCol w:w="2667"/>
      </w:tblGrid>
      <w:tr>
        <w:tc>
          <w:tcPr>
            <w:tcW w:type="dxa" w:w="73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1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0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1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Номер 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наименование</w:t>
            </w:r>
          </w:p>
        </w:tc>
        <w:tc>
          <w:tcPr>
            <w:tcW w:type="dxa" w:w="141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FB01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6491"/>
            <w:gridSpan w:val="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1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</w:t>
            </w:r>
            <w:r>
              <w:rPr>
                <w:rFonts w:ascii="Times New Roman" w:hAnsi="Times New Roman"/>
                <w:sz w:val="24"/>
              </w:rPr>
              <w:t xml:space="preserve">муниципальной программы,  </w:t>
            </w:r>
            <w:r>
              <w:rPr>
                <w:rFonts w:ascii="Times New Roman" w:hAnsi="Times New Roman"/>
                <w:sz w:val="24"/>
              </w:rPr>
              <w:t xml:space="preserve">подпрограммы муниципальной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type="dxa" w:w="2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1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</w:t>
            </w:r>
            <w:r>
              <w:rPr>
                <w:rFonts w:ascii="Times New Roman" w:hAnsi="Times New Roman"/>
                <w:sz w:val="24"/>
              </w:rPr>
              <w:t xml:space="preserve">значений показателя </w:t>
            </w:r>
            <w:r>
              <w:rPr>
                <w:rFonts w:ascii="Times New Roman" w:hAnsi="Times New Roman"/>
                <w:sz w:val="24"/>
              </w:rPr>
              <w:t xml:space="preserve"> на конец </w:t>
            </w:r>
            <w:r>
              <w:rPr>
                <w:rFonts w:ascii="Times New Roman" w:hAnsi="Times New Roman"/>
                <w:sz w:val="24"/>
              </w:rPr>
              <w:t xml:space="preserve">отчетного года </w:t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>
        <w:tc>
          <w:tcPr>
            <w:tcW w:type="dxa" w:w="73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40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104"/>
            <w:gridSpan w:val="2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год,   п</w:t>
            </w:r>
            <w:r>
              <w:rPr>
                <w:rFonts w:ascii="Times New Roman" w:hAnsi="Times New Roman"/>
                <w:sz w:val="24"/>
              </w:rPr>
              <w:t xml:space="preserve">редшествующий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отчетному</w:t>
            </w:r>
            <w:r>
              <w:rPr>
                <w:rStyle w:val="Style_7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7_ch"/>
                <w:rFonts w:ascii="Times New Roman" w:hAnsi="Times New Roman"/>
                <w:sz w:val="24"/>
              </w:rPr>
              <w:instrText>HYPERLINK \l "Par1462"</w:instrText>
            </w:r>
            <w:r>
              <w:rPr>
                <w:rStyle w:val="Style_7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7_ch"/>
                <w:rFonts w:ascii="Times New Roman" w:hAnsi="Times New Roman"/>
                <w:sz w:val="24"/>
              </w:rPr>
              <w:t>&lt;20</w:t>
            </w:r>
            <w:r>
              <w:rPr>
                <w:rStyle w:val="Style_7_ch"/>
                <w:rFonts w:ascii="Times New Roman" w:hAnsi="Times New Roman"/>
                <w:sz w:val="24"/>
              </w:rPr>
              <w:t>22</w:t>
            </w:r>
            <w:r>
              <w:rPr>
                <w:rStyle w:val="Style_7_ch"/>
                <w:rFonts w:ascii="Times New Roman" w:hAnsi="Times New Roman"/>
                <w:sz w:val="24"/>
              </w:rPr>
              <w:t>&gt;</w:t>
            </w:r>
            <w:r>
              <w:rPr>
                <w:rStyle w:val="Style_7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4387"/>
            <w:gridSpan w:val="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1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type="dxa" w:w="2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40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104"/>
            <w:gridSpan w:val="2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0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330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1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2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04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30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5356"/>
            <w:gridSpan w:val="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pacing w:val="-8"/>
                <w:sz w:val="24"/>
              </w:rPr>
              <w:t>Муниципальная программа Куйбышевского сельского поселения «</w:t>
            </w:r>
            <w:r>
              <w:rPr>
                <w:rFonts w:ascii="Times New Roman" w:hAnsi="Times New Roman"/>
                <w:sz w:val="24"/>
              </w:rPr>
              <w:t>Энергоэффективность и развитие энергетики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>
        <w:trPr>
          <w:trHeight w:hRule="atLeast" w:val="313"/>
        </w:trP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20000">
            <w:pPr>
              <w:pStyle w:val="Style_6"/>
              <w:rPr>
                <w:sz w:val="24"/>
              </w:rPr>
            </w:pPr>
            <w:r>
              <w:t> </w:t>
            </w:r>
            <w:r>
              <w:rPr>
                <w:rFonts w:ascii="Times New Roman" w:hAnsi="Times New Roman"/>
                <w:sz w:val="24"/>
              </w:rPr>
              <w:t>Объем потребления энергоресурсов, оплачиваемых из бюджета сельского поселения, в организациях с участием муниципального образования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2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20000">
            <w:pPr>
              <w:pStyle w:val="Style_6"/>
              <w:ind/>
              <w:jc w:val="center"/>
            </w:pPr>
            <w: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2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30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2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20000">
            <w:pPr>
              <w:pStyle w:val="Style_6"/>
            </w:pPr>
          </w:p>
        </w:tc>
      </w:tr>
      <w:tr>
        <w:tc>
          <w:tcPr>
            <w:tcW w:type="dxa" w:w="15356"/>
            <w:gridSpan w:val="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pacing w:val="-8"/>
                <w:sz w:val="24"/>
              </w:rPr>
              <w:t>1. Подпрограмма «</w:t>
            </w:r>
            <w:r>
              <w:rPr>
                <w:rFonts w:ascii="Times New Roman" w:hAnsi="Times New Roman"/>
                <w:sz w:val="24"/>
              </w:rPr>
              <w:t>Энергосбережение и повышение энергетической эффективности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404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20000">
            <w:pPr>
              <w:pStyle w:val="Style_6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объема электрической энергии (далее – ЭЭ), потребляемой бюджетными учреждениями (далее –БУ), расчеты за которую осуществляются на основании показаний приборов учета, в общем объеме ЭЭ, потребляемой БУ на территории Куйбышевского сельского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30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2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20000">
            <w:pPr>
              <w:pStyle w:val="Style_6"/>
            </w:pPr>
          </w:p>
        </w:tc>
      </w:tr>
      <w:tr>
        <w:tc>
          <w:tcPr>
            <w:tcW w:type="dxa" w:w="70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407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Доля объема тепловой эне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гии (далее – ТЭ), потре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ляемой БУ, расчеты за кот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рую осуществляются на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новании показаний приб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ров учета, в общем объ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 ТЭ, потребляемой БУ на территории Куйбышевского сельского поселения</w:t>
            </w:r>
          </w:p>
        </w:tc>
        <w:tc>
          <w:tcPr>
            <w:tcW w:type="dxa" w:w="138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1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90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2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12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20000">
            <w:pPr>
              <w:pStyle w:val="Style_6"/>
            </w:pP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404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Доля объема природного газа, потребляемого БУ, расчеты за который осущ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ствляются </w:t>
            </w:r>
          </w:p>
          <w:p w14:paraId="22020000">
            <w:pPr>
              <w:spacing w:line="228" w:lineRule="auto"/>
              <w:ind/>
              <w:jc w:val="both"/>
            </w:pPr>
            <w:r>
              <w:rPr>
                <w:sz w:val="24"/>
              </w:rPr>
              <w:t>на основании показаний приборов 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та, в общем объеме природного газа,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требляемого БУ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Куйбышевского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30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2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20000">
            <w:pPr>
              <w:pStyle w:val="Style_6"/>
            </w:pP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404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Доля объемов ЭЭ, потре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ляемой бюджетным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дением </w:t>
            </w:r>
          </w:p>
          <w:p w14:paraId="2A020000">
            <w:pPr>
              <w:spacing w:line="228" w:lineRule="auto"/>
              <w:ind/>
              <w:jc w:val="both"/>
            </w:pPr>
            <w:r>
              <w:rPr>
                <w:sz w:val="24"/>
              </w:rPr>
              <w:t>(далее – БУ), расчеты за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торую осуществляются с использованием приборов учета, в общем объеме ЭЭ, потребляемой БУ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  Куйбышевского сельского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2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30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2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20000">
            <w:pPr>
              <w:pStyle w:val="Style_6"/>
            </w:pP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1.5</w:t>
            </w:r>
          </w:p>
        </w:tc>
        <w:tc>
          <w:tcPr>
            <w:tcW w:type="dxa" w:w="404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2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Доля объемов ТЭ, потре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ляемой БУ, расчеты за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торую осуществляются с использованием приборов учета, </w:t>
            </w:r>
          </w:p>
          <w:p w14:paraId="32020000">
            <w:pPr>
              <w:spacing w:line="228" w:lineRule="auto"/>
              <w:ind/>
              <w:jc w:val="both"/>
            </w:pPr>
            <w:r>
              <w:rPr>
                <w:sz w:val="24"/>
              </w:rPr>
              <w:t>в общем объеме ТЭ,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требляемой БУ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Куйбышевского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20000">
            <w:pPr>
              <w:ind/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type="dxa" w:w="330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20000">
            <w:pPr>
              <w:ind/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type="dxa" w:w="2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20000">
            <w:pPr>
              <w:pStyle w:val="Style_6"/>
            </w:pP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1.6</w:t>
            </w:r>
          </w:p>
        </w:tc>
        <w:tc>
          <w:tcPr>
            <w:tcW w:type="dxa" w:w="404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20000">
            <w:pPr>
              <w:spacing w:line="228" w:lineRule="auto"/>
              <w:ind/>
              <w:jc w:val="both"/>
            </w:pPr>
            <w:r>
              <w:rPr>
                <w:sz w:val="24"/>
              </w:rPr>
              <w:t>Доля объемов воды,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требляемой БУ, расчеты за которую осуществляются с использованием приборов учета, в общем объеме ЭЭ, потребляемой БУ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Куйбышевского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20000">
            <w:pPr>
              <w:ind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type="dxa" w:w="330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20000">
            <w:pPr>
              <w:ind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type="dxa" w:w="2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20000">
            <w:pPr>
              <w:pStyle w:val="Style_6"/>
            </w:pPr>
          </w:p>
        </w:tc>
      </w:tr>
      <w:tr>
        <w:tc>
          <w:tcPr>
            <w:tcW w:type="dxa" w:w="15356"/>
            <w:gridSpan w:val="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20000">
            <w:pPr>
              <w:pStyle w:val="Style_6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«Развитие газотранспортной системы»</w:t>
            </w: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4042"/>
            <w:tcBorders>
              <w:left w:color="000000" w:sz="4" w:val="single"/>
              <w:bottom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20000">
            <w:pPr>
              <w:spacing w:line="228" w:lineRule="auto"/>
              <w:ind/>
              <w:jc w:val="both"/>
            </w:pPr>
            <w:r>
              <w:rPr>
                <w:sz w:val="24"/>
              </w:rPr>
              <w:t>Количество разработанной проектно-сметной докуме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тации на стро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тельство и реконструкцию объектов газоснабжения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20000">
            <w:pPr>
              <w:pStyle w:val="Style_6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3307"/>
            <w:gridSpan w:val="2"/>
            <w:tcBorders>
              <w:left w:color="000000" w:sz="4" w:val="single"/>
              <w:bottom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667"/>
            <w:tcBorders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20000">
            <w:pPr>
              <w:pStyle w:val="Style_6"/>
            </w:pPr>
          </w:p>
        </w:tc>
      </w:tr>
      <w:tr>
        <w:tc>
          <w:tcPr>
            <w:tcW w:type="dxa" w:w="7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40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2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построе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конструированных сетей газоснабж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type="dxa" w:w="141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м.</w:t>
            </w:r>
          </w:p>
        </w:tc>
        <w:tc>
          <w:tcPr>
            <w:tcW w:type="dxa" w:w="210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20000">
            <w:pPr>
              <w:pStyle w:val="Style_6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330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20000">
            <w:pPr>
              <w:pStyle w:val="Style_6"/>
            </w:pPr>
          </w:p>
        </w:tc>
      </w:tr>
    </w:tbl>
    <w:p w14:paraId="4E020000">
      <w:pPr>
        <w:ind/>
        <w:jc w:val="both"/>
        <w:rPr>
          <w:sz w:val="24"/>
        </w:rPr>
      </w:pPr>
      <w:bookmarkStart w:id="3" w:name="Par1462"/>
      <w:bookmarkEnd w:id="3"/>
    </w:p>
    <w:p w14:paraId="4F020000">
      <w:pPr>
        <w:ind w:firstLine="540" w:left="0"/>
        <w:jc w:val="both"/>
        <w:rPr>
          <w:sz w:val="24"/>
        </w:rPr>
      </w:pPr>
      <w:r>
        <w:rPr>
          <w:sz w:val="24"/>
        </w:rPr>
        <w:t>&lt;1&gt; Приводится фактическое значение индикатора или показателя за год, предшествующий отчетному.</w:t>
      </w:r>
    </w:p>
    <w:p w14:paraId="50020000">
      <w:pPr>
        <w:ind/>
        <w:jc w:val="right"/>
        <w:rPr>
          <w:sz w:val="24"/>
        </w:rPr>
      </w:pPr>
    </w:p>
    <w:p w14:paraId="51020000">
      <w:pPr>
        <w:ind/>
        <w:jc w:val="right"/>
        <w:rPr>
          <w:sz w:val="24"/>
        </w:rPr>
      </w:pPr>
    </w:p>
    <w:p w14:paraId="52020000">
      <w:pPr>
        <w:ind/>
        <w:jc w:val="center"/>
        <w:rPr>
          <w:sz w:val="24"/>
        </w:rPr>
      </w:pPr>
    </w:p>
    <w:p w14:paraId="53020000">
      <w:pPr>
        <w:ind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54020000">
      <w:pPr>
        <w:ind/>
        <w:jc w:val="both"/>
        <w:rPr>
          <w:sz w:val="28"/>
        </w:rPr>
      </w:pPr>
      <w:r>
        <w:rPr>
          <w:sz w:val="28"/>
        </w:rPr>
        <w:t>Куйбыше</w:t>
      </w:r>
      <w:r>
        <w:rPr>
          <w:sz w:val="28"/>
        </w:rPr>
        <w:t>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>С.Л. Слепченко</w:t>
      </w:r>
    </w:p>
    <w:p w14:paraId="55020000">
      <w:pPr>
        <w:ind/>
        <w:jc w:val="right"/>
      </w:pPr>
      <w:bookmarkStart w:id="4" w:name="sub_1003"/>
      <w:bookmarkEnd w:id="4"/>
    </w:p>
    <w:sectPr>
      <w:headerReference r:id="rId1" w:type="first"/>
      <w:headerReference r:id="rId5" w:type="default"/>
      <w:footerReference r:id="rId2" w:type="first"/>
      <w:footerReference r:id="rId6" w:type="default"/>
      <w:pgSz w:h="11908" w:orient="landscape" w:w="16848"/>
      <w:pgMar w:bottom="567" w:footer="720" w:gutter="0" w:header="720" w:left="850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right"/>
      <w:rPr>
        <w:sz w:val="24"/>
      </w:rPr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5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76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31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30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ind/>
    </w:pPr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10z8"/>
    <w:link w:val="Style_10_ch"/>
  </w:style>
  <w:style w:styleId="Style_10_ch" w:type="character">
    <w:name w:val="WW8Num10z8"/>
    <w:link w:val="Style_10"/>
  </w:style>
  <w:style w:styleId="Style_11" w:type="paragraph">
    <w:name w:val="WW8Num10z1"/>
    <w:link w:val="Style_11_ch"/>
  </w:style>
  <w:style w:styleId="Style_11_ch" w:type="character">
    <w:name w:val="WW8Num10z1"/>
    <w:link w:val="Style_11"/>
  </w:style>
  <w:style w:styleId="Style_12" w:type="paragraph">
    <w:name w:val="WW8Num14z2"/>
    <w:link w:val="Style_12_ch"/>
  </w:style>
  <w:style w:styleId="Style_12_ch" w:type="character">
    <w:name w:val="WW8Num14z2"/>
    <w:link w:val="Style_12"/>
  </w:style>
  <w:style w:styleId="Style_13" w:type="paragraph">
    <w:name w:val="subheader"/>
    <w:basedOn w:val="Style_8"/>
    <w:link w:val="Style_13_ch"/>
    <w:pPr>
      <w:widowControl w:val="1"/>
      <w:spacing w:after="75" w:before="150"/>
      <w:ind/>
    </w:pPr>
    <w:rPr>
      <w:rFonts w:ascii="Arial" w:hAnsi="Arial"/>
      <w:b w:val="1"/>
      <w:color w:val="000000"/>
      <w:sz w:val="18"/>
    </w:rPr>
  </w:style>
  <w:style w:styleId="Style_13_ch" w:type="character">
    <w:name w:val="subheader"/>
    <w:basedOn w:val="Style_8_ch"/>
    <w:link w:val="Style_13"/>
    <w:rPr>
      <w:rFonts w:ascii="Arial" w:hAnsi="Arial"/>
      <w:b w:val="1"/>
      <w:color w:val="000000"/>
      <w:sz w:val="18"/>
    </w:rPr>
  </w:style>
  <w:style w:styleId="Style_14" w:type="paragraph">
    <w:name w:val="WW8Num2z1"/>
    <w:link w:val="Style_14_ch"/>
  </w:style>
  <w:style w:styleId="Style_14_ch" w:type="character">
    <w:name w:val="WW8Num2z1"/>
    <w:link w:val="Style_14"/>
  </w:style>
  <w:style w:styleId="Style_15" w:type="paragraph">
    <w:name w:val="WW8Num11z1"/>
    <w:link w:val="Style_15_ch"/>
  </w:style>
  <w:style w:styleId="Style_15_ch" w:type="character">
    <w:name w:val="WW8Num11z1"/>
    <w:link w:val="Style_15"/>
  </w:style>
  <w:style w:styleId="Style_16" w:type="paragraph">
    <w:name w:val="toc 4"/>
    <w:next w:val="Style_8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WW8Num7z1"/>
    <w:link w:val="Style_17_ch"/>
  </w:style>
  <w:style w:styleId="Style_17_ch" w:type="character">
    <w:name w:val="WW8Num7z1"/>
    <w:link w:val="Style_17"/>
  </w:style>
  <w:style w:styleId="Style_18" w:type="paragraph">
    <w:name w:val="WW8Num7z5"/>
    <w:link w:val="Style_18_ch"/>
  </w:style>
  <w:style w:styleId="Style_18_ch" w:type="character">
    <w:name w:val="WW8Num7z5"/>
    <w:link w:val="Style_18"/>
  </w:style>
  <w:style w:styleId="Style_19" w:type="paragraph">
    <w:name w:val="WW8Num10z5"/>
    <w:link w:val="Style_19_ch"/>
  </w:style>
  <w:style w:styleId="Style_19_ch" w:type="character">
    <w:name w:val="WW8Num10z5"/>
    <w:link w:val="Style_19"/>
  </w:style>
  <w:style w:styleId="Style_20" w:type="paragraph">
    <w:name w:val="WW8Num11z6"/>
    <w:link w:val="Style_20_ch"/>
  </w:style>
  <w:style w:styleId="Style_20_ch" w:type="character">
    <w:name w:val="WW8Num11z6"/>
    <w:link w:val="Style_20"/>
  </w:style>
  <w:style w:styleId="Style_21" w:type="paragraph">
    <w:name w:val="WW8Num14z4"/>
    <w:link w:val="Style_21_ch"/>
  </w:style>
  <w:style w:styleId="Style_21_ch" w:type="character">
    <w:name w:val="WW8Num14z4"/>
    <w:link w:val="Style_21"/>
  </w:style>
  <w:style w:styleId="Style_22" w:type="paragraph">
    <w:name w:val="toc 6"/>
    <w:next w:val="Style_8"/>
    <w:link w:val="Style_2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toc 7"/>
    <w:next w:val="Style_8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 Знак"/>
    <w:basedOn w:val="Style_8"/>
    <w:link w:val="Style_24_ch"/>
    <w:pPr>
      <w:widowControl w:val="1"/>
      <w:spacing w:after="280" w:before="280"/>
      <w:ind/>
    </w:pPr>
    <w:rPr>
      <w:rFonts w:ascii="Tahoma" w:hAnsi="Tahoma"/>
    </w:rPr>
  </w:style>
  <w:style w:styleId="Style_24_ch" w:type="character">
    <w:name w:val=" Знак"/>
    <w:basedOn w:val="Style_8_ch"/>
    <w:link w:val="Style_24"/>
    <w:rPr>
      <w:rFonts w:ascii="Tahoma" w:hAnsi="Tahoma"/>
    </w:rPr>
  </w:style>
  <w:style w:styleId="Style_25" w:type="paragraph">
    <w:name w:val="Нижний колонтитул Знак"/>
    <w:link w:val="Style_25_ch"/>
  </w:style>
  <w:style w:styleId="Style_25_ch" w:type="character">
    <w:name w:val="Нижний колонтитул Знак"/>
    <w:link w:val="Style_25"/>
  </w:style>
  <w:style w:styleId="Style_26" w:type="paragraph">
    <w:name w:val="WW8Num4z1"/>
    <w:link w:val="Style_26_ch"/>
    <w:rPr>
      <w:rFonts w:ascii="Courier New" w:hAnsi="Courier New"/>
    </w:rPr>
  </w:style>
  <w:style w:styleId="Style_26_ch" w:type="character">
    <w:name w:val="WW8Num4z1"/>
    <w:link w:val="Style_26"/>
    <w:rPr>
      <w:rFonts w:ascii="Courier New" w:hAnsi="Courier New"/>
    </w:rPr>
  </w:style>
  <w:style w:styleId="Style_27" w:type="paragraph">
    <w:name w:val="WW8Num1z6"/>
    <w:link w:val="Style_27_ch"/>
  </w:style>
  <w:style w:styleId="Style_27_ch" w:type="character">
    <w:name w:val="WW8Num1z6"/>
    <w:link w:val="Style_27"/>
  </w:style>
  <w:style w:styleId="Style_28" w:type="paragraph">
    <w:name w:val="Верхний колонтитул Знак"/>
    <w:link w:val="Style_28_ch"/>
  </w:style>
  <w:style w:styleId="Style_28_ch" w:type="character">
    <w:name w:val="Верхний колонтитул Знак"/>
    <w:link w:val="Style_28"/>
  </w:style>
  <w:style w:styleId="Style_29" w:type="paragraph">
    <w:name w:val="WW8Num11z7"/>
    <w:link w:val="Style_29_ch"/>
  </w:style>
  <w:style w:styleId="Style_29_ch" w:type="character">
    <w:name w:val="WW8Num11z7"/>
    <w:link w:val="Style_29"/>
  </w:style>
  <w:style w:styleId="Style_30" w:type="paragraph">
    <w:name w:val="heading 3"/>
    <w:basedOn w:val="Style_8"/>
    <w:next w:val="Style_8"/>
    <w:link w:val="Style_30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30_ch" w:type="character">
    <w:name w:val="heading 3"/>
    <w:basedOn w:val="Style_8_ch"/>
    <w:link w:val="Style_30"/>
    <w:rPr>
      <w:rFonts w:ascii="Arial" w:hAnsi="Arial"/>
      <w:b w:val="1"/>
      <w:sz w:val="26"/>
    </w:rPr>
  </w:style>
  <w:style w:styleId="Style_31" w:type="paragraph">
    <w:name w:val="Body Text"/>
    <w:basedOn w:val="Style_8"/>
    <w:link w:val="Style_31_ch"/>
    <w:pPr>
      <w:widowControl w:val="1"/>
      <w:spacing w:after="120" w:before="0"/>
      <w:ind/>
    </w:pPr>
    <w:rPr>
      <w:sz w:val="24"/>
    </w:rPr>
  </w:style>
  <w:style w:styleId="Style_31_ch" w:type="character">
    <w:name w:val="Body Text"/>
    <w:basedOn w:val="Style_8_ch"/>
    <w:link w:val="Style_31"/>
    <w:rPr>
      <w:sz w:val="24"/>
    </w:rPr>
  </w:style>
  <w:style w:styleId="Style_32" w:type="paragraph">
    <w:name w:val="WW8Num1z4"/>
    <w:link w:val="Style_32_ch"/>
  </w:style>
  <w:style w:styleId="Style_32_ch" w:type="character">
    <w:name w:val="WW8Num1z4"/>
    <w:link w:val="Style_32"/>
  </w:style>
  <w:style w:styleId="Style_33" w:type="paragraph">
    <w:name w:val="WW8Num10z6"/>
    <w:link w:val="Style_33_ch"/>
  </w:style>
  <w:style w:styleId="Style_33_ch" w:type="character">
    <w:name w:val="WW8Num10z6"/>
    <w:link w:val="Style_33"/>
  </w:style>
  <w:style w:styleId="Style_34" w:type="paragraph">
    <w:name w:val="WW8Num3z0"/>
    <w:link w:val="Style_34_ch"/>
  </w:style>
  <w:style w:styleId="Style_34_ch" w:type="character">
    <w:name w:val="WW8Num3z0"/>
    <w:link w:val="Style_34"/>
  </w:style>
  <w:style w:styleId="Style_35" w:type="paragraph">
    <w:name w:val="Заголовок таблицы"/>
    <w:basedOn w:val="Style_36"/>
    <w:link w:val="Style_35_ch"/>
    <w:pPr>
      <w:ind/>
      <w:jc w:val="center"/>
    </w:pPr>
    <w:rPr>
      <w:b w:val="1"/>
    </w:rPr>
  </w:style>
  <w:style w:styleId="Style_35_ch" w:type="character">
    <w:name w:val="Заголовок таблицы"/>
    <w:basedOn w:val="Style_36_ch"/>
    <w:link w:val="Style_35"/>
    <w:rPr>
      <w:b w:val="1"/>
    </w:rPr>
  </w:style>
  <w:style w:styleId="Style_37" w:type="paragraph">
    <w:name w:val="WW8Num2z8"/>
    <w:link w:val="Style_37_ch"/>
  </w:style>
  <w:style w:styleId="Style_37_ch" w:type="character">
    <w:name w:val="WW8Num2z8"/>
    <w:link w:val="Style_37"/>
  </w:style>
  <w:style w:styleId="Style_38" w:type="paragraph">
    <w:name w:val="WW8Num2z4"/>
    <w:link w:val="Style_38_ch"/>
  </w:style>
  <w:style w:styleId="Style_38_ch" w:type="character">
    <w:name w:val="WW8Num2z4"/>
    <w:link w:val="Style_38"/>
  </w:style>
  <w:style w:styleId="Style_39" w:type="paragraph">
    <w:name w:val="ConsPlusNormal"/>
    <w:link w:val="Style_39_ch"/>
    <w:pPr>
      <w:widowControl w:val="0"/>
      <w:ind w:firstLine="720" w:left="0"/>
    </w:pPr>
    <w:rPr>
      <w:rFonts w:ascii="Arial" w:hAnsi="Arial"/>
    </w:rPr>
  </w:style>
  <w:style w:styleId="Style_39_ch" w:type="character">
    <w:name w:val="ConsPlusNormal"/>
    <w:link w:val="Style_39"/>
    <w:rPr>
      <w:rFonts w:ascii="Arial" w:hAnsi="Arial"/>
    </w:rPr>
  </w:style>
  <w:style w:styleId="Style_40" w:type="paragraph">
    <w:name w:val="footnote reference"/>
    <w:link w:val="Style_40_ch"/>
    <w:rPr>
      <w:vertAlign w:val="superscript"/>
    </w:rPr>
  </w:style>
  <w:style w:styleId="Style_40_ch" w:type="character">
    <w:name w:val="footnote reference"/>
    <w:link w:val="Style_40"/>
    <w:rPr>
      <w:vertAlign w:val="superscript"/>
    </w:rPr>
  </w:style>
  <w:style w:styleId="Style_41" w:type="paragraph">
    <w:name w:val="WW8Num1z0"/>
    <w:link w:val="Style_41_ch"/>
  </w:style>
  <w:style w:styleId="Style_41_ch" w:type="character">
    <w:name w:val="WW8Num1z0"/>
    <w:link w:val="Style_41"/>
  </w:style>
  <w:style w:styleId="Style_42" w:type="paragraph">
    <w:name w:val="WW8Num12z0"/>
    <w:link w:val="Style_42_ch"/>
  </w:style>
  <w:style w:styleId="Style_42_ch" w:type="character">
    <w:name w:val="WW8Num12z0"/>
    <w:link w:val="Style_42"/>
  </w:style>
  <w:style w:styleId="Style_43" w:type="paragraph">
    <w:name w:val="Указатель1"/>
    <w:basedOn w:val="Style_8"/>
    <w:link w:val="Style_43_ch"/>
  </w:style>
  <w:style w:styleId="Style_43_ch" w:type="character">
    <w:name w:val="Указатель1"/>
    <w:basedOn w:val="Style_8_ch"/>
    <w:link w:val="Style_43"/>
  </w:style>
  <w:style w:styleId="Style_44" w:type="paragraph">
    <w:name w:val="WW8Num2z6"/>
    <w:link w:val="Style_44_ch"/>
  </w:style>
  <w:style w:styleId="Style_44_ch" w:type="character">
    <w:name w:val="WW8Num2z6"/>
    <w:link w:val="Style_44"/>
  </w:style>
  <w:style w:styleId="Style_45" w:type="paragraph">
    <w:name w:val="WW8Num5z8"/>
    <w:link w:val="Style_45_ch"/>
  </w:style>
  <w:style w:styleId="Style_45_ch" w:type="character">
    <w:name w:val="WW8Num5z8"/>
    <w:link w:val="Style_45"/>
  </w:style>
  <w:style w:styleId="Style_46" w:type="paragraph">
    <w:name w:val="WW8Num1z5"/>
    <w:link w:val="Style_46_ch"/>
  </w:style>
  <w:style w:styleId="Style_46_ch" w:type="character">
    <w:name w:val="WW8Num1z5"/>
    <w:link w:val="Style_46"/>
  </w:style>
  <w:style w:styleId="Style_47" w:type="paragraph">
    <w:name w:val="WW8Num1z1"/>
    <w:link w:val="Style_47_ch"/>
  </w:style>
  <w:style w:styleId="Style_47_ch" w:type="character">
    <w:name w:val="WW8Num1z1"/>
    <w:link w:val="Style_47"/>
  </w:style>
  <w:style w:styleId="Style_48" w:type="paragraph">
    <w:name w:val="caption"/>
    <w:basedOn w:val="Style_8"/>
    <w:link w:val="Style_48_ch"/>
    <w:pPr>
      <w:spacing w:after="120" w:before="120"/>
      <w:ind/>
    </w:pPr>
    <w:rPr>
      <w:i w:val="1"/>
      <w:sz w:val="24"/>
    </w:rPr>
  </w:style>
  <w:style w:styleId="Style_48_ch" w:type="character">
    <w:name w:val="caption"/>
    <w:basedOn w:val="Style_8_ch"/>
    <w:link w:val="Style_48"/>
    <w:rPr>
      <w:i w:val="1"/>
      <w:sz w:val="24"/>
    </w:rPr>
  </w:style>
  <w:style w:styleId="Style_49" w:type="paragraph">
    <w:name w:val="WW8Num5z4"/>
    <w:link w:val="Style_49_ch"/>
  </w:style>
  <w:style w:styleId="Style_49_ch" w:type="character">
    <w:name w:val="WW8Num5z4"/>
    <w:link w:val="Style_49"/>
  </w:style>
  <w:style w:styleId="Style_50" w:type="paragraph">
    <w:name w:val="WW8Num5z0"/>
    <w:link w:val="Style_50_ch"/>
    <w:rPr>
      <w:rFonts w:ascii="Symbol" w:hAnsi="Symbol"/>
      <w:color w:val="000000"/>
    </w:rPr>
  </w:style>
  <w:style w:styleId="Style_50_ch" w:type="character">
    <w:name w:val="WW8Num5z0"/>
    <w:link w:val="Style_50"/>
    <w:rPr>
      <w:rFonts w:ascii="Symbol" w:hAnsi="Symbol"/>
      <w:color w:val="000000"/>
    </w:rPr>
  </w:style>
  <w:style w:styleId="Style_51" w:type="paragraph">
    <w:name w:val="WW8Num7z2"/>
    <w:link w:val="Style_51_ch"/>
  </w:style>
  <w:style w:styleId="Style_51_ch" w:type="character">
    <w:name w:val="WW8Num7z2"/>
    <w:link w:val="Style_51"/>
  </w:style>
  <w:style w:styleId="Style_52" w:type="paragraph">
    <w:name w:val="Заголовок 2 Знак"/>
    <w:link w:val="Style_52_ch"/>
    <w:rPr>
      <w:b w:val="1"/>
      <w:sz w:val="28"/>
    </w:rPr>
  </w:style>
  <w:style w:styleId="Style_52_ch" w:type="character">
    <w:name w:val="Заголовок 2 Знак"/>
    <w:link w:val="Style_52"/>
    <w:rPr>
      <w:b w:val="1"/>
      <w:sz w:val="28"/>
    </w:rPr>
  </w:style>
  <w:style w:styleId="Style_53" w:type="paragraph">
    <w:name w:val="WW8Num11z8"/>
    <w:link w:val="Style_53_ch"/>
  </w:style>
  <w:style w:styleId="Style_53_ch" w:type="character">
    <w:name w:val="WW8Num11z8"/>
    <w:link w:val="Style_53"/>
  </w:style>
  <w:style w:styleId="Style_54" w:type="paragraph">
    <w:name w:val="WW8Num7z0"/>
    <w:link w:val="Style_54_ch"/>
  </w:style>
  <w:style w:styleId="Style_54_ch" w:type="character">
    <w:name w:val="WW8Num7z0"/>
    <w:link w:val="Style_54"/>
  </w:style>
  <w:style w:styleId="Style_55" w:type="paragraph">
    <w:name w:val="WW8Num14z1"/>
    <w:link w:val="Style_55_ch"/>
  </w:style>
  <w:style w:styleId="Style_55_ch" w:type="character">
    <w:name w:val="WW8Num14z1"/>
    <w:link w:val="Style_55"/>
  </w:style>
  <w:style w:styleId="Style_56" w:type="paragraph">
    <w:name w:val="WW8Num1z3"/>
    <w:link w:val="Style_56_ch"/>
  </w:style>
  <w:style w:styleId="Style_56_ch" w:type="character">
    <w:name w:val="WW8Num1z3"/>
    <w:link w:val="Style_56"/>
  </w:style>
  <w:style w:styleId="Style_57" w:type="paragraph">
    <w:name w:val="WW8Num5z6"/>
    <w:link w:val="Style_57_ch"/>
  </w:style>
  <w:style w:styleId="Style_57_ch" w:type="character">
    <w:name w:val="WW8Num5z6"/>
    <w:link w:val="Style_57"/>
  </w:style>
  <w:style w:styleId="Style_58" w:type="paragraph">
    <w:name w:val="toc 3"/>
    <w:next w:val="Style_8"/>
    <w:link w:val="Style_5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8_ch" w:type="character">
    <w:name w:val="toc 3"/>
    <w:link w:val="Style_58"/>
    <w:rPr>
      <w:rFonts w:ascii="XO Thames" w:hAnsi="XO Thames"/>
      <w:sz w:val="28"/>
    </w:rPr>
  </w:style>
  <w:style w:styleId="Style_59" w:type="paragraph">
    <w:name w:val="Default Paragraph Font"/>
    <w:link w:val="Style_59_ch"/>
  </w:style>
  <w:style w:styleId="Style_59_ch" w:type="character">
    <w:name w:val="Default Paragraph Font"/>
    <w:link w:val="Style_59"/>
  </w:style>
  <w:style w:styleId="Style_60" w:type="paragraph">
    <w:name w:val="WW8Num14z3"/>
    <w:link w:val="Style_60_ch"/>
  </w:style>
  <w:style w:styleId="Style_60_ch" w:type="character">
    <w:name w:val="WW8Num14z3"/>
    <w:link w:val="Style_60"/>
  </w:style>
  <w:style w:styleId="Style_61" w:type="paragraph">
    <w:name w:val="WW8Num11z2"/>
    <w:link w:val="Style_61_ch"/>
  </w:style>
  <w:style w:styleId="Style_61_ch" w:type="character">
    <w:name w:val="WW8Num11z2"/>
    <w:link w:val="Style_61"/>
  </w:style>
  <w:style w:styleId="Style_62" w:type="paragraph">
    <w:name w:val="WW8Num5z5"/>
    <w:link w:val="Style_62_ch"/>
  </w:style>
  <w:style w:styleId="Style_62_ch" w:type="character">
    <w:name w:val="WW8Num5z5"/>
    <w:link w:val="Style_62"/>
  </w:style>
  <w:style w:styleId="Style_63" w:type="paragraph">
    <w:name w:val="WW8Num9z0"/>
    <w:link w:val="Style_63_ch"/>
  </w:style>
  <w:style w:styleId="Style_63_ch" w:type="character">
    <w:name w:val="WW8Num9z0"/>
    <w:link w:val="Style_63"/>
  </w:style>
  <w:style w:styleId="Style_64" w:type="paragraph">
    <w:name w:val="header"/>
    <w:basedOn w:val="Style_8"/>
    <w:link w:val="Style_64_ch"/>
    <w:pPr>
      <w:tabs>
        <w:tab w:leader="none" w:pos="4677" w:val="center"/>
        <w:tab w:leader="none" w:pos="9355" w:val="right"/>
      </w:tabs>
      <w:ind/>
    </w:pPr>
  </w:style>
  <w:style w:styleId="Style_64_ch" w:type="character">
    <w:name w:val="header"/>
    <w:basedOn w:val="Style_8_ch"/>
    <w:link w:val="Style_64"/>
  </w:style>
  <w:style w:styleId="Style_65" w:type="paragraph">
    <w:name w:val="page number"/>
    <w:basedOn w:val="Style_66"/>
    <w:link w:val="Style_65_ch"/>
  </w:style>
  <w:style w:styleId="Style_65_ch" w:type="character">
    <w:name w:val="page number"/>
    <w:basedOn w:val="Style_66_ch"/>
    <w:link w:val="Style_65"/>
  </w:style>
  <w:style w:styleId="Style_67" w:type="paragraph">
    <w:name w:val="Заголовок"/>
    <w:basedOn w:val="Style_8"/>
    <w:next w:val="Style_31"/>
    <w:link w:val="Style_6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7_ch" w:type="character">
    <w:name w:val="Заголовок"/>
    <w:basedOn w:val="Style_8_ch"/>
    <w:link w:val="Style_67"/>
    <w:rPr>
      <w:rFonts w:ascii="Liberation Sans" w:hAnsi="Liberation Sans"/>
      <w:sz w:val="28"/>
    </w:rPr>
  </w:style>
  <w:style w:styleId="Style_68" w:type="paragraph">
    <w:name w:val="WW8Num6z2"/>
    <w:link w:val="Style_68_ch"/>
    <w:rPr>
      <w:rFonts w:ascii="Wingdings" w:hAnsi="Wingdings"/>
    </w:rPr>
  </w:style>
  <w:style w:styleId="Style_68_ch" w:type="character">
    <w:name w:val="WW8Num6z2"/>
    <w:link w:val="Style_68"/>
    <w:rPr>
      <w:rFonts w:ascii="Wingdings" w:hAnsi="Wingdings"/>
    </w:rPr>
  </w:style>
  <w:style w:styleId="Style_69" w:type="paragraph">
    <w:name w:val="WW8Num2z5"/>
    <w:link w:val="Style_69_ch"/>
  </w:style>
  <w:style w:styleId="Style_69_ch" w:type="character">
    <w:name w:val="WW8Num2z5"/>
    <w:link w:val="Style_69"/>
  </w:style>
  <w:style w:styleId="Style_70" w:type="paragraph">
    <w:name w:val="heading 5"/>
    <w:next w:val="Style_8"/>
    <w:link w:val="Style_7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0_ch" w:type="character">
    <w:name w:val="heading 5"/>
    <w:link w:val="Style_70"/>
    <w:rPr>
      <w:rFonts w:ascii="XO Thames" w:hAnsi="XO Thames"/>
      <w:b w:val="1"/>
      <w:sz w:val="22"/>
    </w:rPr>
  </w:style>
  <w:style w:styleId="Style_71" w:type="paragraph">
    <w:name w:val="WW8Num1z8"/>
    <w:link w:val="Style_71_ch"/>
  </w:style>
  <w:style w:styleId="Style_71_ch" w:type="character">
    <w:name w:val="WW8Num1z8"/>
    <w:link w:val="Style_71"/>
  </w:style>
  <w:style w:styleId="Style_72" w:type="paragraph">
    <w:name w:val=" Знак Знак Знак Знак"/>
    <w:basedOn w:val="Style_8"/>
    <w:link w:val="Style_72_ch"/>
    <w:pPr>
      <w:widowControl w:val="1"/>
      <w:spacing w:after="280" w:before="280"/>
      <w:ind/>
    </w:pPr>
    <w:rPr>
      <w:rFonts w:ascii="Tahoma" w:hAnsi="Tahoma"/>
    </w:rPr>
  </w:style>
  <w:style w:styleId="Style_72_ch" w:type="character">
    <w:name w:val=" Знак Знак Знак Знак"/>
    <w:basedOn w:val="Style_8_ch"/>
    <w:link w:val="Style_72"/>
    <w:rPr>
      <w:rFonts w:ascii="Tahoma" w:hAnsi="Tahoma"/>
    </w:rPr>
  </w:style>
  <w:style w:styleId="Style_73" w:type="paragraph">
    <w:name w:val="WW8Num11z3"/>
    <w:link w:val="Style_73_ch"/>
  </w:style>
  <w:style w:styleId="Style_73_ch" w:type="character">
    <w:name w:val="WW8Num11z3"/>
    <w:link w:val="Style_73"/>
  </w:style>
  <w:style w:styleId="Style_74" w:type="paragraph">
    <w:name w:val="WW8Num14z8"/>
    <w:link w:val="Style_74_ch"/>
  </w:style>
  <w:style w:styleId="Style_74_ch" w:type="character">
    <w:name w:val="WW8Num14z8"/>
    <w:link w:val="Style_74"/>
  </w:style>
  <w:style w:styleId="Style_75" w:type="paragraph">
    <w:name w:val="Основной текст 21"/>
    <w:basedOn w:val="Style_8"/>
    <w:link w:val="Style_75_ch"/>
    <w:pPr>
      <w:spacing w:after="120" w:before="0" w:line="480" w:lineRule="auto"/>
      <w:ind/>
    </w:pPr>
  </w:style>
  <w:style w:styleId="Style_75_ch" w:type="character">
    <w:name w:val="Основной текст 21"/>
    <w:basedOn w:val="Style_8_ch"/>
    <w:link w:val="Style_75"/>
  </w:style>
  <w:style w:styleId="Style_76" w:type="paragraph">
    <w:name w:val="heading 1"/>
    <w:basedOn w:val="Style_8"/>
    <w:next w:val="Style_8"/>
    <w:link w:val="Style_76_ch"/>
    <w:uiPriority w:val="9"/>
    <w:qFormat/>
    <w:pPr>
      <w:keepNext w:val="1"/>
      <w:widowControl w:val="1"/>
      <w:numPr>
        <w:ilvl w:val="0"/>
        <w:numId w:val="1"/>
      </w:numPr>
      <w:ind/>
      <w:jc w:val="center"/>
      <w:outlineLvl w:val="0"/>
    </w:pPr>
    <w:rPr>
      <w:b w:val="1"/>
      <w:sz w:val="24"/>
    </w:rPr>
  </w:style>
  <w:style w:styleId="Style_76_ch" w:type="character">
    <w:name w:val="heading 1"/>
    <w:basedOn w:val="Style_8_ch"/>
    <w:link w:val="Style_76"/>
    <w:rPr>
      <w:b w:val="1"/>
      <w:sz w:val="24"/>
    </w:rPr>
  </w:style>
  <w:style w:styleId="Style_77" w:type="paragraph">
    <w:name w:val="Заголовок 1 Знак"/>
    <w:link w:val="Style_77_ch"/>
    <w:rPr>
      <w:b w:val="1"/>
      <w:sz w:val="24"/>
    </w:rPr>
  </w:style>
  <w:style w:styleId="Style_77_ch" w:type="character">
    <w:name w:val="Заголовок 1 Знак"/>
    <w:link w:val="Style_77"/>
    <w:rPr>
      <w:b w:val="1"/>
      <w:sz w:val="24"/>
    </w:rPr>
  </w:style>
  <w:style w:styleId="Style_78" w:type="paragraph">
    <w:name w:val="Основной текст с отступом Знак"/>
    <w:basedOn w:val="Style_66"/>
    <w:link w:val="Style_78_ch"/>
    <w:rPr>
      <w:sz w:val="24"/>
    </w:rPr>
  </w:style>
  <w:style w:styleId="Style_78_ch" w:type="character">
    <w:name w:val="Основной текст с отступом Знак"/>
    <w:basedOn w:val="Style_66_ch"/>
    <w:link w:val="Style_78"/>
    <w:rPr>
      <w:sz w:val="24"/>
    </w:rPr>
  </w:style>
  <w:style w:styleId="Style_79" w:type="paragraph">
    <w:name w:val="WW8Num2z7"/>
    <w:link w:val="Style_79_ch"/>
  </w:style>
  <w:style w:styleId="Style_79_ch" w:type="character">
    <w:name w:val="WW8Num2z7"/>
    <w:link w:val="Style_79"/>
  </w:style>
  <w:style w:styleId="Style_7" w:type="paragraph">
    <w:name w:val="Hyperlink"/>
    <w:link w:val="Style_7_ch"/>
    <w:rPr>
      <w:rFonts w:ascii="Arial" w:hAnsi="Arial"/>
      <w:strike w:val="0"/>
      <w:color w:val="3560A7"/>
      <w:sz w:val="20"/>
      <w:u w:val="none"/>
    </w:rPr>
  </w:style>
  <w:style w:styleId="Style_7_ch" w:type="character">
    <w:name w:val="Hyperlink"/>
    <w:link w:val="Style_7"/>
    <w:rPr>
      <w:rFonts w:ascii="Arial" w:hAnsi="Arial"/>
      <w:strike w:val="0"/>
      <w:color w:val="3560A7"/>
      <w:sz w:val="20"/>
      <w:u w:val="none"/>
    </w:rPr>
  </w:style>
  <w:style w:styleId="Style_80" w:type="paragraph">
    <w:name w:val="Footnote"/>
    <w:basedOn w:val="Style_8"/>
    <w:link w:val="Style_80_ch"/>
    <w:pPr>
      <w:widowControl w:val="1"/>
      <w:ind/>
    </w:pPr>
  </w:style>
  <w:style w:styleId="Style_80_ch" w:type="character">
    <w:name w:val="Footnote"/>
    <w:basedOn w:val="Style_8_ch"/>
    <w:link w:val="Style_80"/>
  </w:style>
  <w:style w:styleId="Style_81" w:type="paragraph">
    <w:name w:val="WW8Num14z7"/>
    <w:link w:val="Style_81_ch"/>
  </w:style>
  <w:style w:styleId="Style_81_ch" w:type="character">
    <w:name w:val="WW8Num14z7"/>
    <w:link w:val="Style_81"/>
  </w:style>
  <w:style w:styleId="Style_82" w:type="paragraph">
    <w:name w:val="WW8Num11z4"/>
    <w:link w:val="Style_82_ch"/>
  </w:style>
  <w:style w:styleId="Style_82_ch" w:type="character">
    <w:name w:val="WW8Num11z4"/>
    <w:link w:val="Style_82"/>
  </w:style>
  <w:style w:styleId="Style_83" w:type="paragraph">
    <w:name w:val="toc 1"/>
    <w:next w:val="Style_8"/>
    <w:link w:val="Style_8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3_ch" w:type="character">
    <w:name w:val="toc 1"/>
    <w:link w:val="Style_83"/>
    <w:rPr>
      <w:rFonts w:ascii="XO Thames" w:hAnsi="XO Thames"/>
      <w:b w:val="1"/>
      <w:sz w:val="28"/>
    </w:rPr>
  </w:style>
  <w:style w:styleId="Style_84" w:type="paragraph">
    <w:name w:val=" Знак Знак Знак1 Знак"/>
    <w:basedOn w:val="Style_8"/>
    <w:link w:val="Style_84_ch"/>
    <w:pPr>
      <w:widowControl w:val="1"/>
      <w:spacing w:after="280" w:before="280"/>
      <w:ind/>
      <w:jc w:val="both"/>
    </w:pPr>
    <w:rPr>
      <w:rFonts w:ascii="Tahoma" w:hAnsi="Tahoma"/>
    </w:rPr>
  </w:style>
  <w:style w:styleId="Style_84_ch" w:type="character">
    <w:name w:val=" Знак Знак Знак1 Знак"/>
    <w:basedOn w:val="Style_8_ch"/>
    <w:link w:val="Style_84"/>
    <w:rPr>
      <w:rFonts w:ascii="Tahoma" w:hAnsi="Tahoma"/>
    </w:rPr>
  </w:style>
  <w:style w:styleId="Style_85" w:type="paragraph">
    <w:name w:val="List"/>
    <w:basedOn w:val="Style_31"/>
    <w:link w:val="Style_85_ch"/>
  </w:style>
  <w:style w:styleId="Style_85_ch" w:type="character">
    <w:name w:val="List"/>
    <w:basedOn w:val="Style_31_ch"/>
    <w:link w:val="Style_85"/>
  </w:style>
  <w:style w:styleId="Style_86" w:type="paragraph">
    <w:name w:val="WW8Num7z4"/>
    <w:link w:val="Style_86_ch"/>
  </w:style>
  <w:style w:styleId="Style_86_ch" w:type="character">
    <w:name w:val="WW8Num7z4"/>
    <w:link w:val="Style_86"/>
  </w:style>
  <w:style w:styleId="Style_87" w:type="paragraph">
    <w:name w:val="WW8Num7z7"/>
    <w:link w:val="Style_87_ch"/>
  </w:style>
  <w:style w:styleId="Style_87_ch" w:type="character">
    <w:name w:val="WW8Num7z7"/>
    <w:link w:val="Style_87"/>
  </w:style>
  <w:style w:styleId="Style_88" w:type="paragraph">
    <w:name w:val="Header and Footer"/>
    <w:link w:val="Style_88_ch"/>
    <w:pPr>
      <w:spacing w:line="240" w:lineRule="auto"/>
      <w:ind/>
      <w:jc w:val="both"/>
    </w:pPr>
    <w:rPr>
      <w:rFonts w:ascii="XO Thames" w:hAnsi="XO Thames"/>
      <w:sz w:val="20"/>
    </w:rPr>
  </w:style>
  <w:style w:styleId="Style_88_ch" w:type="character">
    <w:name w:val="Header and Footer"/>
    <w:link w:val="Style_88"/>
    <w:rPr>
      <w:rFonts w:ascii="XO Thames" w:hAnsi="XO Thames"/>
      <w:sz w:val="20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89" w:type="paragraph">
    <w:name w:val="WW8Num2z2"/>
    <w:link w:val="Style_89_ch"/>
  </w:style>
  <w:style w:styleId="Style_89_ch" w:type="character">
    <w:name w:val="WW8Num2z2"/>
    <w:link w:val="Style_89"/>
  </w:style>
  <w:style w:styleId="Style_66" w:type="paragraph">
    <w:name w:val="Основной шрифт абзаца1"/>
    <w:link w:val="Style_66_ch"/>
  </w:style>
  <w:style w:styleId="Style_66_ch" w:type="character">
    <w:name w:val="Основной шрифт абзаца1"/>
    <w:link w:val="Style_66"/>
  </w:style>
  <w:style w:styleId="Style_90" w:type="paragraph">
    <w:name w:val="WW8Num7z8"/>
    <w:link w:val="Style_90_ch"/>
  </w:style>
  <w:style w:styleId="Style_90_ch" w:type="character">
    <w:name w:val="WW8Num7z8"/>
    <w:link w:val="Style_90"/>
  </w:style>
  <w:style w:styleId="Style_91" w:type="paragraph">
    <w:name w:val="WW8Num14z6"/>
    <w:link w:val="Style_91_ch"/>
  </w:style>
  <w:style w:styleId="Style_91_ch" w:type="character">
    <w:name w:val="WW8Num14z6"/>
    <w:link w:val="Style_91"/>
  </w:style>
  <w:style w:styleId="Style_92" w:type="paragraph">
    <w:name w:val="Без интервала Знак"/>
    <w:link w:val="Style_92_ch"/>
    <w:rPr>
      <w:sz w:val="28"/>
    </w:rPr>
  </w:style>
  <w:style w:styleId="Style_92_ch" w:type="character">
    <w:name w:val="Без интервала Знак"/>
    <w:link w:val="Style_92"/>
    <w:rPr>
      <w:sz w:val="28"/>
    </w:rPr>
  </w:style>
  <w:style w:styleId="Style_93" w:type="paragraph">
    <w:name w:val="WW8Num10z7"/>
    <w:link w:val="Style_93_ch"/>
  </w:style>
  <w:style w:styleId="Style_93_ch" w:type="character">
    <w:name w:val="WW8Num10z7"/>
    <w:link w:val="Style_93"/>
  </w:style>
  <w:style w:styleId="Style_94" w:type="paragraph">
    <w:name w:val="toc 9"/>
    <w:next w:val="Style_8"/>
    <w:link w:val="Style_9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4_ch" w:type="character">
    <w:name w:val="toc 9"/>
    <w:link w:val="Style_94"/>
    <w:rPr>
      <w:rFonts w:ascii="XO Thames" w:hAnsi="XO Thames"/>
      <w:sz w:val="28"/>
    </w:rPr>
  </w:style>
  <w:style w:styleId="Style_95" w:type="paragraph">
    <w:name w:val="WW8Num10z2"/>
    <w:link w:val="Style_95_ch"/>
  </w:style>
  <w:style w:styleId="Style_95_ch" w:type="character">
    <w:name w:val="WW8Num10z2"/>
    <w:link w:val="Style_95"/>
  </w:style>
  <w:style w:styleId="Style_96" w:type="paragraph">
    <w:name w:val="WW8Num13z0"/>
    <w:link w:val="Style_96_ch"/>
  </w:style>
  <w:style w:styleId="Style_96_ch" w:type="character">
    <w:name w:val="WW8Num13z0"/>
    <w:link w:val="Style_96"/>
  </w:style>
  <w:style w:styleId="Style_97" w:type="paragraph">
    <w:name w:val="WW8Num6z1"/>
    <w:link w:val="Style_97_ch"/>
    <w:rPr>
      <w:rFonts w:ascii="Courier New" w:hAnsi="Courier New"/>
    </w:rPr>
  </w:style>
  <w:style w:styleId="Style_97_ch" w:type="character">
    <w:name w:val="WW8Num6z1"/>
    <w:link w:val="Style_97"/>
    <w:rPr>
      <w:rFonts w:ascii="Courier New" w:hAnsi="Courier New"/>
    </w:rPr>
  </w:style>
  <w:style w:styleId="Style_6" w:type="paragraph">
    <w:name w:val="ConsPlusCell"/>
    <w:link w:val="Style_6_ch"/>
    <w:pPr>
      <w:widowControl w:val="0"/>
      <w:ind/>
    </w:pPr>
    <w:rPr>
      <w:rFonts w:ascii="Calibri" w:hAnsi="Calibri"/>
      <w:sz w:val="22"/>
    </w:rPr>
  </w:style>
  <w:style w:styleId="Style_6_ch" w:type="character">
    <w:name w:val="ConsPlusCell"/>
    <w:link w:val="Style_6"/>
    <w:rPr>
      <w:rFonts w:ascii="Calibri" w:hAnsi="Calibri"/>
      <w:sz w:val="22"/>
    </w:rPr>
  </w:style>
  <w:style w:styleId="Style_98" w:type="paragraph">
    <w:name w:val="WW8Num4z0"/>
    <w:link w:val="Style_98_ch"/>
    <w:rPr>
      <w:rFonts w:ascii="Symbol" w:hAnsi="Symbol"/>
    </w:rPr>
  </w:style>
  <w:style w:styleId="Style_98_ch" w:type="character">
    <w:name w:val="WW8Num4z0"/>
    <w:link w:val="Style_98"/>
    <w:rPr>
      <w:rFonts w:ascii="Symbol" w:hAnsi="Symbol"/>
    </w:rPr>
  </w:style>
  <w:style w:styleId="Style_99" w:type="paragraph">
    <w:name w:val="WW8Num2z0"/>
    <w:link w:val="Style_99_ch"/>
  </w:style>
  <w:style w:styleId="Style_99_ch" w:type="character">
    <w:name w:val="WW8Num2z0"/>
    <w:link w:val="Style_99"/>
  </w:style>
  <w:style w:styleId="Style_100" w:type="paragraph">
    <w:name w:val="toc 8"/>
    <w:next w:val="Style_8"/>
    <w:link w:val="Style_10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00_ch" w:type="character">
    <w:name w:val="toc 8"/>
    <w:link w:val="Style_100"/>
    <w:rPr>
      <w:rFonts w:ascii="XO Thames" w:hAnsi="XO Thames"/>
      <w:sz w:val="28"/>
    </w:rPr>
  </w:style>
  <w:style w:styleId="Style_101" w:type="paragraph">
    <w:name w:val="Balloon Text"/>
    <w:basedOn w:val="Style_8"/>
    <w:link w:val="Style_101_ch"/>
    <w:rPr>
      <w:rFonts w:ascii="Tahoma" w:hAnsi="Tahoma"/>
      <w:sz w:val="16"/>
    </w:rPr>
  </w:style>
  <w:style w:styleId="Style_101_ch" w:type="character">
    <w:name w:val="Balloon Text"/>
    <w:basedOn w:val="Style_8_ch"/>
    <w:link w:val="Style_101"/>
    <w:rPr>
      <w:rFonts w:ascii="Tahoma" w:hAnsi="Tahoma"/>
      <w:sz w:val="16"/>
    </w:rPr>
  </w:style>
  <w:style w:styleId="Style_2" w:type="paragraph">
    <w:name w:val="No Spacing"/>
    <w:link w:val="Style_2_ch"/>
    <w:pPr>
      <w:ind w:firstLine="709" w:left="0"/>
      <w:jc w:val="both"/>
    </w:pPr>
    <w:rPr>
      <w:sz w:val="28"/>
    </w:rPr>
  </w:style>
  <w:style w:styleId="Style_2_ch" w:type="character">
    <w:name w:val="No Spacing"/>
    <w:link w:val="Style_2"/>
    <w:rPr>
      <w:sz w:val="28"/>
    </w:rPr>
  </w:style>
  <w:style w:styleId="Style_102" w:type="paragraph">
    <w:name w:val="WW8Num11z5"/>
    <w:link w:val="Style_102_ch"/>
  </w:style>
  <w:style w:styleId="Style_102_ch" w:type="character">
    <w:name w:val="WW8Num11z5"/>
    <w:link w:val="Style_102"/>
  </w:style>
  <w:style w:styleId="Style_103" w:type="paragraph">
    <w:name w:val="Нормальный (таблица)"/>
    <w:basedOn w:val="Style_8"/>
    <w:next w:val="Style_8"/>
    <w:link w:val="Style_103_ch"/>
    <w:pPr>
      <w:ind/>
      <w:jc w:val="both"/>
    </w:pPr>
    <w:rPr>
      <w:rFonts w:ascii="Arial" w:hAnsi="Arial"/>
      <w:sz w:val="24"/>
    </w:rPr>
  </w:style>
  <w:style w:styleId="Style_103_ch" w:type="character">
    <w:name w:val="Нормальный (таблица)"/>
    <w:basedOn w:val="Style_8_ch"/>
    <w:link w:val="Style_103"/>
    <w:rPr>
      <w:rFonts w:ascii="Arial" w:hAnsi="Arial"/>
      <w:sz w:val="24"/>
    </w:rPr>
  </w:style>
  <w:style w:styleId="Style_104" w:type="paragraph">
    <w:name w:val="WW8Num2z3"/>
    <w:link w:val="Style_104_ch"/>
  </w:style>
  <w:style w:styleId="Style_104_ch" w:type="character">
    <w:name w:val="WW8Num2z3"/>
    <w:link w:val="Style_104"/>
  </w:style>
  <w:style w:styleId="Style_105" w:type="paragraph">
    <w:name w:val="Основной текст 22"/>
    <w:basedOn w:val="Style_8"/>
    <w:link w:val="Style_105_ch"/>
    <w:pPr>
      <w:widowControl w:val="1"/>
      <w:ind/>
      <w:jc w:val="both"/>
    </w:pPr>
    <w:rPr>
      <w:sz w:val="28"/>
    </w:rPr>
  </w:style>
  <w:style w:styleId="Style_105_ch" w:type="character">
    <w:name w:val="Основной текст 22"/>
    <w:basedOn w:val="Style_8_ch"/>
    <w:link w:val="Style_105"/>
    <w:rPr>
      <w:sz w:val="28"/>
    </w:rPr>
  </w:style>
  <w:style w:styleId="Style_106" w:type="paragraph">
    <w:name w:val="Текст выноски Знак"/>
    <w:link w:val="Style_106_ch"/>
    <w:rPr>
      <w:rFonts w:ascii="Tahoma" w:hAnsi="Tahoma"/>
      <w:sz w:val="16"/>
    </w:rPr>
  </w:style>
  <w:style w:styleId="Style_106_ch" w:type="character">
    <w:name w:val="Текст выноски Знак"/>
    <w:link w:val="Style_106"/>
    <w:rPr>
      <w:rFonts w:ascii="Tahoma" w:hAnsi="Tahoma"/>
      <w:sz w:val="16"/>
    </w:rPr>
  </w:style>
  <w:style w:styleId="Style_107" w:type="paragraph">
    <w:name w:val="WW8Num1z2"/>
    <w:link w:val="Style_107_ch"/>
  </w:style>
  <w:style w:styleId="Style_107_ch" w:type="character">
    <w:name w:val="WW8Num1z2"/>
    <w:link w:val="Style_107"/>
  </w:style>
  <w:style w:styleId="Style_108" w:type="paragraph">
    <w:name w:val="WW8Num7z3"/>
    <w:link w:val="Style_108_ch"/>
  </w:style>
  <w:style w:styleId="Style_108_ch" w:type="character">
    <w:name w:val="WW8Num7z3"/>
    <w:link w:val="Style_108"/>
  </w:style>
  <w:style w:styleId="Style_109" w:type="paragraph">
    <w:name w:val="Гипертекстовая ссылка"/>
    <w:link w:val="Style_109_ch"/>
    <w:rPr>
      <w:b w:val="0"/>
      <w:color w:val="106BBE"/>
      <w:sz w:val="26"/>
    </w:rPr>
  </w:style>
  <w:style w:styleId="Style_109_ch" w:type="character">
    <w:name w:val="Гипертекстовая ссылка"/>
    <w:link w:val="Style_109"/>
    <w:rPr>
      <w:b w:val="0"/>
      <w:color w:val="106BBE"/>
      <w:sz w:val="26"/>
    </w:rPr>
  </w:style>
  <w:style w:styleId="Style_110" w:type="paragraph">
    <w:name w:val="toc 5"/>
    <w:next w:val="Style_8"/>
    <w:link w:val="Style_11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10_ch" w:type="character">
    <w:name w:val="toc 5"/>
    <w:link w:val="Style_110"/>
    <w:rPr>
      <w:rFonts w:ascii="XO Thames" w:hAnsi="XO Thames"/>
      <w:sz w:val="28"/>
    </w:rPr>
  </w:style>
  <w:style w:styleId="Style_111" w:type="paragraph">
    <w:name w:val="WW8Num8z0"/>
    <w:link w:val="Style_111_ch"/>
  </w:style>
  <w:style w:styleId="Style_111_ch" w:type="character">
    <w:name w:val="WW8Num8z0"/>
    <w:link w:val="Style_111"/>
  </w:style>
  <w:style w:styleId="Style_112" w:type="paragraph">
    <w:name w:val="WW8Num14z0"/>
    <w:link w:val="Style_112_ch"/>
  </w:style>
  <w:style w:styleId="Style_112_ch" w:type="character">
    <w:name w:val="WW8Num14z0"/>
    <w:link w:val="Style_112"/>
  </w:style>
  <w:style w:styleId="Style_1" w:type="paragraph">
    <w:name w:val="foot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3" w:type="paragraph">
    <w:name w:val="Normal (Web)"/>
    <w:basedOn w:val="Style_8"/>
    <w:link w:val="Style_3_ch"/>
    <w:pPr>
      <w:widowControl w:val="1"/>
      <w:spacing w:after="30" w:before="30"/>
      <w:ind/>
    </w:pPr>
    <w:rPr>
      <w:sz w:val="24"/>
    </w:rPr>
  </w:style>
  <w:style w:styleId="Style_3_ch" w:type="character">
    <w:name w:val="Normal (Web)"/>
    <w:basedOn w:val="Style_8_ch"/>
    <w:link w:val="Style_3"/>
    <w:rPr>
      <w:sz w:val="24"/>
    </w:rPr>
  </w:style>
  <w:style w:styleId="Style_113" w:type="paragraph">
    <w:name w:val="WW8Num5z7"/>
    <w:link w:val="Style_113_ch"/>
  </w:style>
  <w:style w:styleId="Style_113_ch" w:type="character">
    <w:name w:val="WW8Num5z7"/>
    <w:link w:val="Style_113"/>
  </w:style>
  <w:style w:styleId="Style_114" w:type="paragraph">
    <w:name w:val="WW8Num10z4"/>
    <w:link w:val="Style_114_ch"/>
  </w:style>
  <w:style w:styleId="Style_114_ch" w:type="character">
    <w:name w:val="WW8Num10z4"/>
    <w:link w:val="Style_114"/>
  </w:style>
  <w:style w:styleId="Style_115" w:type="paragraph">
    <w:name w:val="WW8Num6z3"/>
    <w:link w:val="Style_115_ch"/>
    <w:rPr>
      <w:rFonts w:ascii="Symbol" w:hAnsi="Symbol"/>
    </w:rPr>
  </w:style>
  <w:style w:styleId="Style_115_ch" w:type="character">
    <w:name w:val="WW8Num6z3"/>
    <w:link w:val="Style_115"/>
    <w:rPr>
      <w:rFonts w:ascii="Symbol" w:hAnsi="Symbol"/>
    </w:rPr>
  </w:style>
  <w:style w:styleId="Style_116" w:type="paragraph">
    <w:name w:val="WW8Num4z2"/>
    <w:link w:val="Style_116_ch"/>
    <w:rPr>
      <w:rFonts w:ascii="Wingdings" w:hAnsi="Wingdings"/>
    </w:rPr>
  </w:style>
  <w:style w:styleId="Style_116_ch" w:type="character">
    <w:name w:val="WW8Num4z2"/>
    <w:link w:val="Style_116"/>
    <w:rPr>
      <w:rFonts w:ascii="Wingdings" w:hAnsi="Wingdings"/>
    </w:rPr>
  </w:style>
  <w:style w:styleId="Style_117" w:type="paragraph">
    <w:name w:val="WW8Num11z0"/>
    <w:link w:val="Style_117_ch"/>
  </w:style>
  <w:style w:styleId="Style_117_ch" w:type="character">
    <w:name w:val="WW8Num11z0"/>
    <w:link w:val="Style_117"/>
  </w:style>
  <w:style w:styleId="Style_118" w:type="paragraph">
    <w:name w:val="WW8Num5z2"/>
    <w:link w:val="Style_118_ch"/>
  </w:style>
  <w:style w:styleId="Style_118_ch" w:type="character">
    <w:name w:val="WW8Num5z2"/>
    <w:link w:val="Style_118"/>
  </w:style>
  <w:style w:styleId="Style_119" w:type="paragraph">
    <w:name w:val="Subtitle"/>
    <w:next w:val="Style_8"/>
    <w:link w:val="Style_1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19_ch" w:type="character">
    <w:name w:val="Subtitle"/>
    <w:link w:val="Style_119"/>
    <w:rPr>
      <w:rFonts w:ascii="XO Thames" w:hAnsi="XO Thames"/>
      <w:i w:val="1"/>
      <w:sz w:val="24"/>
    </w:rPr>
  </w:style>
  <w:style w:styleId="Style_120" w:type="paragraph">
    <w:name w:val="WW8Num10z0"/>
    <w:link w:val="Style_120_ch"/>
    <w:rPr>
      <w:rFonts w:ascii="Symbol" w:hAnsi="Symbol"/>
    </w:rPr>
  </w:style>
  <w:style w:styleId="Style_120_ch" w:type="character">
    <w:name w:val="WW8Num10z0"/>
    <w:link w:val="Style_120"/>
    <w:rPr>
      <w:rFonts w:ascii="Symbol" w:hAnsi="Symbol"/>
    </w:rPr>
  </w:style>
  <w:style w:styleId="Style_121" w:type="paragraph">
    <w:name w:val="WW8Num5z1"/>
    <w:link w:val="Style_121_ch"/>
  </w:style>
  <w:style w:styleId="Style_121_ch" w:type="character">
    <w:name w:val="WW8Num5z1"/>
    <w:link w:val="Style_121"/>
  </w:style>
  <w:style w:styleId="Style_122" w:type="paragraph">
    <w:name w:val="List Paragraph"/>
    <w:basedOn w:val="Style_8"/>
    <w:link w:val="Style_122_ch"/>
    <w:pPr>
      <w:widowControl w:val="1"/>
      <w:spacing w:after="200" w:before="0" w:line="276" w:lineRule="auto"/>
      <w:ind w:firstLine="0" w:left="720" w:right="0"/>
      <w:contextualSpacing w:val="1"/>
    </w:pPr>
    <w:rPr>
      <w:rFonts w:ascii="Calibri" w:hAnsi="Calibri"/>
      <w:sz w:val="22"/>
    </w:rPr>
  </w:style>
  <w:style w:styleId="Style_122_ch" w:type="character">
    <w:name w:val="List Paragraph"/>
    <w:basedOn w:val="Style_8_ch"/>
    <w:link w:val="Style_122"/>
    <w:rPr>
      <w:rFonts w:ascii="Calibri" w:hAnsi="Calibri"/>
      <w:sz w:val="22"/>
    </w:rPr>
  </w:style>
  <w:style w:styleId="Style_123" w:type="paragraph">
    <w:name w:val="Знак1"/>
    <w:basedOn w:val="Style_8"/>
    <w:link w:val="Style_123_ch"/>
    <w:pPr>
      <w:widowControl w:val="1"/>
      <w:spacing w:after="280" w:before="280"/>
      <w:ind/>
    </w:pPr>
    <w:rPr>
      <w:rFonts w:ascii="Tahoma" w:hAnsi="Tahoma"/>
    </w:rPr>
  </w:style>
  <w:style w:styleId="Style_123_ch" w:type="character">
    <w:name w:val="Знак1"/>
    <w:basedOn w:val="Style_8_ch"/>
    <w:link w:val="Style_123"/>
    <w:rPr>
      <w:rFonts w:ascii="Tahoma" w:hAnsi="Tahoma"/>
    </w:rPr>
  </w:style>
  <w:style w:styleId="Style_124" w:type="paragraph">
    <w:name w:val="Title"/>
    <w:next w:val="Style_8"/>
    <w:link w:val="Style_1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4_ch" w:type="character">
    <w:name w:val="Title"/>
    <w:link w:val="Style_124"/>
    <w:rPr>
      <w:rFonts w:ascii="XO Thames" w:hAnsi="XO Thames"/>
      <w:b w:val="1"/>
      <w:caps w:val="1"/>
      <w:sz w:val="40"/>
    </w:rPr>
  </w:style>
  <w:style w:styleId="Style_125" w:type="paragraph">
    <w:name w:val="heading 4"/>
    <w:next w:val="Style_8"/>
    <w:link w:val="Style_1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5_ch" w:type="character">
    <w:name w:val="heading 4"/>
    <w:link w:val="Style_125"/>
    <w:rPr>
      <w:rFonts w:ascii="XO Thames" w:hAnsi="XO Thames"/>
      <w:b w:val="1"/>
      <w:sz w:val="24"/>
    </w:rPr>
  </w:style>
  <w:style w:styleId="Style_126" w:type="paragraph">
    <w:name w:val="WW8Num10z3"/>
    <w:link w:val="Style_126_ch"/>
  </w:style>
  <w:style w:styleId="Style_126_ch" w:type="character">
    <w:name w:val="WW8Num10z3"/>
    <w:link w:val="Style_126"/>
  </w:style>
  <w:style w:styleId="Style_127" w:type="paragraph">
    <w:name w:val="WW8Num7z6"/>
    <w:link w:val="Style_127_ch"/>
  </w:style>
  <w:style w:styleId="Style_127_ch" w:type="character">
    <w:name w:val="WW8Num7z6"/>
    <w:link w:val="Style_127"/>
  </w:style>
  <w:style w:styleId="Style_128" w:type="paragraph">
    <w:name w:val="Содержимое врезки"/>
    <w:basedOn w:val="Style_8"/>
    <w:link w:val="Style_128_ch"/>
  </w:style>
  <w:style w:styleId="Style_128_ch" w:type="character">
    <w:name w:val="Содержимое врезки"/>
    <w:basedOn w:val="Style_8_ch"/>
    <w:link w:val="Style_128"/>
  </w:style>
  <w:style w:styleId="Style_129" w:type="paragraph">
    <w:name w:val="WW8Num1z7"/>
    <w:link w:val="Style_129_ch"/>
  </w:style>
  <w:style w:styleId="Style_129_ch" w:type="character">
    <w:name w:val="WW8Num1z7"/>
    <w:link w:val="Style_129"/>
  </w:style>
  <w:style w:styleId="Style_130" w:type="paragraph">
    <w:name w:val="Body Text Indent"/>
    <w:basedOn w:val="Style_8"/>
    <w:link w:val="Style_130_ch"/>
    <w:pPr>
      <w:widowControl w:val="1"/>
      <w:spacing w:after="120" w:before="0"/>
      <w:ind w:firstLine="0" w:left="283" w:right="0"/>
    </w:pPr>
    <w:rPr>
      <w:sz w:val="24"/>
    </w:rPr>
  </w:style>
  <w:style w:styleId="Style_130_ch" w:type="character">
    <w:name w:val="Body Text Indent"/>
    <w:basedOn w:val="Style_8_ch"/>
    <w:link w:val="Style_130"/>
    <w:rPr>
      <w:sz w:val="24"/>
    </w:rPr>
  </w:style>
  <w:style w:styleId="Style_131" w:type="paragraph">
    <w:name w:val="heading 2"/>
    <w:basedOn w:val="Style_8"/>
    <w:next w:val="Style_8"/>
    <w:link w:val="Style_131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  <w:sz w:val="28"/>
    </w:rPr>
  </w:style>
  <w:style w:styleId="Style_131_ch" w:type="character">
    <w:name w:val="heading 2"/>
    <w:basedOn w:val="Style_8_ch"/>
    <w:link w:val="Style_131"/>
    <w:rPr>
      <w:b w:val="1"/>
      <w:sz w:val="28"/>
    </w:rPr>
  </w:style>
  <w:style w:styleId="Style_132" w:type="paragraph">
    <w:name w:val="WW8Num6z0"/>
    <w:link w:val="Style_132_ch"/>
    <w:rPr>
      <w:rFonts w:ascii="Times New Roman" w:hAnsi="Times New Roman"/>
      <w:sz w:val="24"/>
    </w:rPr>
  </w:style>
  <w:style w:styleId="Style_132_ch" w:type="character">
    <w:name w:val="WW8Num6z0"/>
    <w:link w:val="Style_132"/>
    <w:rPr>
      <w:rFonts w:ascii="Times New Roman" w:hAnsi="Times New Roman"/>
      <w:sz w:val="24"/>
    </w:rPr>
  </w:style>
  <w:style w:styleId="Style_133" w:type="paragraph">
    <w:name w:val="WW8Num14z5"/>
    <w:link w:val="Style_133_ch"/>
  </w:style>
  <w:style w:styleId="Style_133_ch" w:type="character">
    <w:name w:val="WW8Num14z5"/>
    <w:link w:val="Style_133"/>
  </w:style>
  <w:style w:styleId="Style_134" w:type="paragraph">
    <w:name w:val="WW8Num5z3"/>
    <w:link w:val="Style_134_ch"/>
  </w:style>
  <w:style w:styleId="Style_134_ch" w:type="character">
    <w:name w:val="WW8Num5z3"/>
    <w:link w:val="Style_134"/>
  </w:style>
  <w:style w:styleId="Style_36" w:type="paragraph">
    <w:name w:val="Содержимое таблицы"/>
    <w:basedOn w:val="Style_8"/>
    <w:link w:val="Style_36_ch"/>
  </w:style>
  <w:style w:styleId="Style_36_ch" w:type="character">
    <w:name w:val="Содержимое таблицы"/>
    <w:basedOn w:val="Style_8_ch"/>
    <w:link w:val="Style_36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14" Target="numbering.xml" Type="http://schemas.openxmlformats.org/officeDocument/2006/relationships/numbering"/>
  <Relationship Id="rId7" Target="footer7.xml" Type="http://schemas.openxmlformats.org/officeDocument/2006/relationships/footer"/>
  <Relationship Id="rId6" Target="footer6.xml" Type="http://schemas.openxmlformats.org/officeDocument/2006/relationships/footer"/>
  <Relationship Id="rId13" Target="theme/theme1.xml" Type="http://schemas.openxmlformats.org/officeDocument/2006/relationships/theme"/>
  <Relationship Id="rId9" Target="settings.xml" Type="http://schemas.openxmlformats.org/officeDocument/2006/relationships/settings"/>
  <Relationship Id="rId5" Target="header5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2" Target="webSettings.xml" Type="http://schemas.openxmlformats.org/officeDocument/2006/relationships/webSetting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2024-03-13T07:19:02Z</dcterms:modified>
</cp:coreProperties>
</file>