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 xml:space="preserve">Вы можете обратиться </w:t>
      </w:r>
      <w:r w:rsidR="004055DB" w:rsidRPr="004055DB">
        <w:rPr>
          <w:b/>
          <w:sz w:val="22"/>
          <w:szCs w:val="22"/>
        </w:rPr>
        <w:t>к адвокатам</w:t>
      </w:r>
      <w:r w:rsidRPr="004055DB">
        <w:rPr>
          <w:b/>
          <w:sz w:val="22"/>
          <w:szCs w:val="22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</w:rPr>
        <w:t xml:space="preserve"> за счет областного бюджета</w:t>
      </w:r>
      <w:r w:rsidRPr="004055DB">
        <w:rPr>
          <w:b/>
          <w:sz w:val="22"/>
          <w:szCs w:val="22"/>
        </w:rPr>
        <w:t xml:space="preserve">, если Вы относитесь к </w:t>
      </w:r>
      <w:r w:rsidR="00656E97" w:rsidRPr="004055DB">
        <w:rPr>
          <w:b/>
          <w:sz w:val="22"/>
          <w:szCs w:val="22"/>
        </w:rPr>
        <w:t xml:space="preserve">одной из следующих категорий </w:t>
      </w:r>
      <w:r w:rsidRPr="004055DB">
        <w:rPr>
          <w:b/>
          <w:sz w:val="22"/>
          <w:szCs w:val="22"/>
        </w:rPr>
        <w:t>граждан</w:t>
      </w:r>
      <w:r w:rsidR="00FE70AE" w:rsidRPr="004055DB">
        <w:rPr>
          <w:sz w:val="22"/>
          <w:szCs w:val="22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</w:rPr>
        <w:t>:</w:t>
      </w:r>
    </w:p>
    <w:p w:rsidR="00656E97" w:rsidRDefault="00656E97" w:rsidP="00F209EE">
      <w:pPr>
        <w:jc w:val="both"/>
        <w:rPr>
          <w:sz w:val="22"/>
          <w:szCs w:val="22"/>
        </w:rPr>
      </w:pP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2) инвалиды I и II групп;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2.1) инвалиды III группы;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3.3) ветераны труда, ветераны труда Ростовской области;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3.5) реабилитированные лица, лица, признанные пострадавшими от политических репрессий;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3.7) одинокие матери, воспитывающие ребенка в возрасте до 18 лет, а продолжающего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.9</w:t>
      </w:r>
      <w:r w:rsidRPr="007C1957">
        <w:rPr>
          <w:b w:val="0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</w:t>
      </w:r>
      <w:r w:rsidRPr="007C1957">
        <w:rPr>
          <w:b w:val="0"/>
        </w:rPr>
        <w:t>10</w:t>
      </w:r>
      <w:r>
        <w:rPr>
          <w:b w:val="0"/>
        </w:rPr>
        <w:t>)</w:t>
      </w:r>
      <w:r w:rsidRPr="007C1957">
        <w:rPr>
          <w:b w:val="0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7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8.1) граждане, пострадавшие в результате чрезвычайной ситуации: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б) дети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в) родители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д) граждане, здоровью которых причинен вред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41960" w:rsidRPr="00241960" w:rsidRDefault="00241960" w:rsidP="00241960">
      <w:pPr>
        <w:pStyle w:val="ConsPlusNormal"/>
        <w:ind w:firstLine="540"/>
        <w:jc w:val="both"/>
        <w:rPr>
          <w:b w:val="0"/>
        </w:rPr>
      </w:pPr>
      <w:r w:rsidRPr="00241960">
        <w:rPr>
          <w:b w:val="0"/>
        </w:rPr>
        <w:t xml:space="preserve">Граждане, указанные в </w:t>
      </w:r>
      <w:hyperlink w:anchor="P37" w:history="1">
        <w:r w:rsidRPr="00241960">
          <w:rPr>
            <w:b w:val="0"/>
          </w:rPr>
          <w:t>пунктах 2.1</w:t>
        </w:r>
      </w:hyperlink>
      <w:r w:rsidRPr="00241960">
        <w:rPr>
          <w:b w:val="0"/>
        </w:rPr>
        <w:t xml:space="preserve">, </w:t>
      </w:r>
      <w:hyperlink w:anchor="P41" w:history="1">
        <w:r w:rsidRPr="00241960">
          <w:rPr>
            <w:b w:val="0"/>
          </w:rPr>
          <w:t>3.1</w:t>
        </w:r>
      </w:hyperlink>
      <w:r w:rsidRPr="00241960">
        <w:rPr>
          <w:b w:val="0"/>
        </w:rPr>
        <w:t>-</w:t>
      </w:r>
      <w:hyperlink w:anchor="P55" w:history="1">
        <w:r w:rsidRPr="00241960">
          <w:rPr>
            <w:b w:val="0"/>
          </w:rPr>
          <w:t>3.8</w:t>
        </w:r>
      </w:hyperlink>
      <w:r w:rsidRPr="00241960">
        <w:rPr>
          <w:b w:val="0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0E6A06" w:rsidRDefault="0045527C" w:rsidP="000E6A06">
      <w:pPr>
        <w:pStyle w:val="ConsPlusNormal"/>
        <w:ind w:firstLine="540"/>
        <w:jc w:val="both"/>
        <w:rPr>
          <w:b w:val="0"/>
        </w:rPr>
      </w:pPr>
    </w:p>
    <w:p w:rsidR="0045527C" w:rsidRDefault="0045527C" w:rsidP="00F209EE">
      <w:pPr>
        <w:jc w:val="both"/>
        <w:rPr>
          <w:sz w:val="22"/>
          <w:szCs w:val="22"/>
        </w:rPr>
      </w:pPr>
    </w:p>
    <w:p w:rsidR="00FE70AE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4055DB">
        <w:rPr>
          <w:sz w:val="22"/>
          <w:szCs w:val="22"/>
        </w:rPr>
        <w:t>,</w:t>
      </w:r>
      <w:r w:rsidRPr="004055DB">
        <w:rPr>
          <w:sz w:val="22"/>
          <w:szCs w:val="22"/>
        </w:rPr>
        <w:t xml:space="preserve"> </w:t>
      </w:r>
      <w:r w:rsidR="002759A0" w:rsidRPr="004055DB">
        <w:rPr>
          <w:sz w:val="22"/>
          <w:szCs w:val="22"/>
        </w:rPr>
        <w:t xml:space="preserve">окажут Вам помощь </w:t>
      </w:r>
      <w:r w:rsidR="002759A0" w:rsidRPr="004055DB">
        <w:rPr>
          <w:b/>
          <w:sz w:val="22"/>
          <w:szCs w:val="22"/>
        </w:rPr>
        <w:t>в виде</w:t>
      </w:r>
      <w:r w:rsidRPr="004055DB">
        <w:rPr>
          <w:b/>
          <w:sz w:val="22"/>
          <w:szCs w:val="22"/>
        </w:rPr>
        <w:t xml:space="preserve"> правово</w:t>
      </w:r>
      <w:r w:rsidR="002759A0" w:rsidRPr="004055DB">
        <w:rPr>
          <w:b/>
          <w:sz w:val="22"/>
          <w:szCs w:val="22"/>
        </w:rPr>
        <w:t>го</w:t>
      </w:r>
      <w:r w:rsidRPr="004055DB">
        <w:rPr>
          <w:b/>
          <w:sz w:val="22"/>
          <w:szCs w:val="22"/>
        </w:rPr>
        <w:t xml:space="preserve"> консультировани</w:t>
      </w:r>
      <w:r w:rsidR="002759A0" w:rsidRPr="004055DB"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в устной и письменной форме</w:t>
      </w:r>
      <w:r w:rsidR="004055DB" w:rsidRPr="004055DB">
        <w:rPr>
          <w:b/>
          <w:sz w:val="22"/>
          <w:szCs w:val="22"/>
        </w:rPr>
        <w:t>,</w:t>
      </w:r>
      <w:r w:rsidRPr="004055DB">
        <w:rPr>
          <w:b/>
          <w:sz w:val="22"/>
          <w:szCs w:val="22"/>
        </w:rPr>
        <w:t xml:space="preserve"> состав</w:t>
      </w:r>
      <w:r w:rsidR="002759A0" w:rsidRPr="004055DB">
        <w:rPr>
          <w:b/>
          <w:sz w:val="22"/>
          <w:szCs w:val="22"/>
        </w:rPr>
        <w:t>ят</w:t>
      </w:r>
      <w:r w:rsidRPr="004055DB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4055DB">
        <w:rPr>
          <w:sz w:val="22"/>
          <w:szCs w:val="22"/>
        </w:rPr>
        <w:t xml:space="preserve"> в следующих случаях: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</w:t>
      </w:r>
      <w:r w:rsidRPr="003D4828">
        <w:rPr>
          <w:sz w:val="22"/>
          <w:szCs w:val="22"/>
        </w:rPr>
        <w:lastRenderedPageBreak/>
        <w:t>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9" w:history="1">
        <w:r w:rsidRPr="003D4828">
          <w:rPr>
            <w:sz w:val="22"/>
            <w:szCs w:val="22"/>
          </w:rPr>
          <w:t>кодексом</w:t>
        </w:r>
      </w:hyperlink>
      <w:r w:rsidRPr="003D482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12) ограничения дееспособности;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14) медико-социальной экспертизы и реабилитации инвалидов;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1) по вопросу, имеющему правовой характер;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lastRenderedPageBreak/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а) решением (приговором) суда;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1) истцами и ответчиками при рассмотрении судами дел о: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2) истцами (заявителями) при рассмотрении судами дел: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о взыскании алиментов;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д) о предоставлении мер социальной поддержки;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к Порядку участия </w:t>
      </w:r>
      <w:r w:rsidR="00177FAF">
        <w:rPr>
          <w:bCs/>
          <w:sz w:val="16"/>
          <w:szCs w:val="16"/>
        </w:rPr>
        <w:t xml:space="preserve">адвокатов Ростовской области в </w:t>
      </w:r>
      <w:r>
        <w:rPr>
          <w:bCs/>
          <w:sz w:val="16"/>
          <w:szCs w:val="16"/>
        </w:rPr>
        <w:t>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0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OLE_LINK2"/>
      <w:bookmarkStart w:id="1" w:name="OLE_LINK1"/>
      <w:bookmarkEnd w:id="0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lastRenderedPageBreak/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1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2" w:history="1">
        <w:r w:rsidR="00320430" w:rsidRPr="001D54EF">
          <w:rPr>
            <w:rStyle w:val="a3"/>
            <w:sz w:val="22"/>
            <w:szCs w:val="22"/>
            <w:lang w:val="en-US"/>
          </w:rPr>
          <w:t>www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apro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fparf</w:t>
        </w:r>
        <w:r w:rsidR="00320430" w:rsidRPr="001D54EF">
          <w:rPr>
            <w:rStyle w:val="a3"/>
            <w:sz w:val="22"/>
            <w:szCs w:val="22"/>
          </w:rPr>
          <w:t>.</w:t>
        </w:r>
        <w:r w:rsidR="00320430" w:rsidRPr="001D54EF">
          <w:rPr>
            <w:rStyle w:val="a3"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4A65C5" w:rsidRDefault="004A65C5" w:rsidP="003529D7">
      <w:pPr>
        <w:spacing w:after="75"/>
        <w:ind w:firstLine="360"/>
        <w:rPr>
          <w:sz w:val="22"/>
          <w:szCs w:val="22"/>
        </w:rPr>
      </w:pPr>
    </w:p>
    <w:p w:rsidR="00FA13C4" w:rsidRDefault="00FA13C4" w:rsidP="003529D7">
      <w:pPr>
        <w:spacing w:after="75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3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lastRenderedPageBreak/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lastRenderedPageBreak/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4" w:history="1">
        <w:r w:rsidRPr="00320430">
          <w:rPr>
            <w:sz w:val="22"/>
            <w:szCs w:val="22"/>
          </w:rPr>
          <w:t>кодексом</w:t>
        </w:r>
      </w:hyperlink>
      <w:r w:rsidRPr="00320430">
        <w:rPr>
          <w:sz w:val="22"/>
          <w:szCs w:val="22"/>
        </w:rPr>
        <w:t xml:space="preserve"> </w:t>
      </w:r>
      <w:r w:rsidRPr="00734DB2">
        <w:rPr>
          <w:sz w:val="22"/>
          <w:szCs w:val="22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5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sectPr w:rsidR="00FA13C4" w:rsidRPr="001703F2" w:rsidSect="00734D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97" w:rsidRDefault="009C6D97" w:rsidP="00577E14">
      <w:r>
        <w:separator/>
      </w:r>
    </w:p>
  </w:endnote>
  <w:endnote w:type="continuationSeparator" w:id="1">
    <w:p w:rsidR="009C6D97" w:rsidRDefault="009C6D97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2452E5">
    <w:pPr>
      <w:pStyle w:val="ac"/>
      <w:jc w:val="right"/>
    </w:pPr>
    <w:fldSimple w:instr="PAGE   \* MERGEFORMAT">
      <w:r w:rsidR="00F03BE1">
        <w:rPr>
          <w:noProof/>
        </w:rPr>
        <w:t>11</w:t>
      </w:r>
    </w:fldSimple>
  </w:p>
  <w:p w:rsidR="00577E14" w:rsidRDefault="00577E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97" w:rsidRDefault="009C6D97" w:rsidP="00577E14">
      <w:r>
        <w:separator/>
      </w:r>
    </w:p>
  </w:footnote>
  <w:footnote w:type="continuationSeparator" w:id="1">
    <w:p w:rsidR="009C6D97" w:rsidRDefault="009C6D97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14" w:rsidRDefault="00577E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17A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77FAF"/>
    <w:rsid w:val="00180395"/>
    <w:rsid w:val="0018146B"/>
    <w:rsid w:val="00181E81"/>
    <w:rsid w:val="00183DE8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2E5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430"/>
    <w:rsid w:val="0032082C"/>
    <w:rsid w:val="0032321F"/>
    <w:rsid w:val="003240D3"/>
    <w:rsid w:val="0032721C"/>
    <w:rsid w:val="00327B08"/>
    <w:rsid w:val="003301CB"/>
    <w:rsid w:val="00331749"/>
    <w:rsid w:val="00334F5C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A65C5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7A26"/>
    <w:rsid w:val="00820C20"/>
    <w:rsid w:val="00823D03"/>
    <w:rsid w:val="0083254B"/>
    <w:rsid w:val="00844381"/>
    <w:rsid w:val="00844B58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C6D97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5A48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1D1C"/>
    <w:rsid w:val="00CF3DF7"/>
    <w:rsid w:val="00CF510C"/>
    <w:rsid w:val="00CF6AB9"/>
    <w:rsid w:val="00CF6C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5D36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3BE1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2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qFormat/>
    <w:rsid w:val="005E1AF8"/>
    <w:pPr>
      <w:jc w:val="center"/>
    </w:pPr>
    <w:rPr>
      <w:b/>
      <w:bCs/>
    </w:rPr>
  </w:style>
  <w:style w:type="character" w:styleId="a8">
    <w:name w:val="page number"/>
    <w:basedOn w:val="a0"/>
    <w:rsid w:val="005E1AF8"/>
  </w:style>
  <w:style w:type="paragraph" w:styleId="a9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b">
    <w:name w:val="Верхний колонтитул Знак"/>
    <w:semiHidden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c">
    <w:name w:val="footer"/>
    <w:basedOn w:val="a"/>
    <w:link w:val="10"/>
    <w:uiPriority w:val="99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c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d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e">
    <w:name w:val="Основной текст Знак"/>
    <w:link w:val="af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">
    <w:name w:val="Body Text"/>
    <w:basedOn w:val="a"/>
    <w:link w:val="ae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0">
    <w:name w:val="Текст выноски Знак"/>
    <w:rsid w:val="00A76DF2"/>
  </w:style>
  <w:style w:type="paragraph" w:customStyle="1" w:styleId="11">
    <w:name w:val="Обычный (веб)1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A1B9477066A10B2F4885BCCF9C5D37D7BF2DD08CF423E084D3642D7FCAB93355BD5EM6CDO" TargetMode="External"/><Relationship Id="rId13" Type="http://schemas.openxmlformats.org/officeDocument/2006/relationships/hyperlink" Target="consultantplus://offline/ref=FBF17F7C5A558B85ED138BA882F9BA8FD1A787D39CD47F68A3D2318E88B3t3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6912A1B9477066A10B2F4885BCCF9C5D37D9BF2CD98AF423E084D3642DM7CFO" TargetMode="External"/><Relationship Id="rId12" Type="http://schemas.openxmlformats.org/officeDocument/2006/relationships/hyperlink" Target="http://www.apro.fparf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la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nlan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rambler.ru/m/badur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833C753D273EFA527A0A3AD9A7112AE58C9CD5CDD5FEF153549DC5EY5QDO" TargetMode="External"/><Relationship Id="rId14" Type="http://schemas.openxmlformats.org/officeDocument/2006/relationships/hyperlink" Target="consultantplus://offline/ref=5FF529119FDFA13BA0000F64BE97A6A0433976DB5300D97564FBAA124CDEo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36332</CharactersWithSpaces>
  <SharedDoc>false</SharedDoc>
  <HLinks>
    <vt:vector size="72" baseType="variant">
      <vt:variant>
        <vt:i4>7929958</vt:i4>
      </vt:variant>
      <vt:variant>
        <vt:i4>33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4718598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consultantplus://offline/ref=1A6833C753D273EFA527A0A3AD9A7112AE58C9CD5CDD5FEF153549DC5EY5QDO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consultantplus://offline/ref=6912A1B9477066A10B2F4885BCCF9C5D37D7BF2DD08CF423E084D3642D7FCAB93355BD5EM6CDO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consultantplus://offline/ref=6912A1B9477066A10B2F4885BCCF9C5D37D9BF2CD98AF423E084D3642DM7CFO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БуханцеваНГ</cp:lastModifiedBy>
  <cp:revision>3</cp:revision>
  <cp:lastPrinted>2013-07-11T09:03:00Z</cp:lastPrinted>
  <dcterms:created xsi:type="dcterms:W3CDTF">2021-07-15T05:08:00Z</dcterms:created>
  <dcterms:modified xsi:type="dcterms:W3CDTF">2021-07-15T05:43:00Z</dcterms:modified>
</cp:coreProperties>
</file>