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A" w:rsidRDefault="00714A72">
      <w:pPr>
        <w:pStyle w:val="a5"/>
        <w:spacing w:after="320"/>
        <w:ind w:firstLine="0"/>
        <w:jc w:val="center"/>
      </w:pPr>
      <w:r>
        <w:rPr>
          <w:b/>
        </w:rPr>
        <w:t>РОССИЙСКАЯ ФЕДЕРАЦИЯ</w:t>
      </w:r>
      <w:r>
        <w:rPr>
          <w:b/>
        </w:rPr>
        <w:br/>
        <w:t>РОСТОВСКАЯ ОБЛАСТЬ</w:t>
      </w:r>
      <w:r>
        <w:rPr>
          <w:b/>
        </w:rPr>
        <w:br/>
        <w:t>КУЙБЫШЕВСКИЙ РАЙОН</w:t>
      </w:r>
      <w:r>
        <w:rPr>
          <w:b/>
        </w:rPr>
        <w:br/>
        <w:t>МУНИЦИПАЛЬНОЕ ОБРАЗОВАНИЕ</w:t>
      </w:r>
      <w:r>
        <w:rPr>
          <w:b/>
        </w:rPr>
        <w:br/>
        <w:t>«КУЙБЫШЕВСКОЕ СЕЛЬСКОЕ ПОСЕЛЕНИ»</w:t>
      </w:r>
    </w:p>
    <w:p w:rsidR="00023DCA" w:rsidRDefault="00714A72">
      <w:pPr>
        <w:pStyle w:val="12"/>
        <w:keepNext/>
        <w:keepLines/>
        <w:spacing w:after="320"/>
      </w:pPr>
      <w:bookmarkStart w:id="0" w:name="bookmark0"/>
      <w:bookmarkStart w:id="1" w:name="bookmark1"/>
      <w:r>
        <w:t>СОБРАНИЕ ДЕПУТАТОВ КУЙБЫШЕВСКОГО СЕЛЬСКОГО</w:t>
      </w:r>
      <w:r>
        <w:br/>
        <w:t>ПОСЕЛЕНИЯ</w:t>
      </w:r>
      <w:bookmarkEnd w:id="0"/>
      <w:bookmarkEnd w:id="1"/>
    </w:p>
    <w:p w:rsidR="00023DCA" w:rsidRDefault="00714A72">
      <w:pPr>
        <w:pStyle w:val="12"/>
        <w:keepNext/>
        <w:keepLines/>
        <w:spacing w:after="640"/>
      </w:pPr>
      <w:bookmarkStart w:id="2" w:name="bookmark2"/>
      <w:bookmarkStart w:id="3" w:name="bookmark3"/>
      <w:r>
        <w:t>РЕШЕНИЕ</w:t>
      </w:r>
      <w:bookmarkEnd w:id="2"/>
      <w:bookmarkEnd w:id="3"/>
    </w:p>
    <w:p w:rsidR="00023DCA" w:rsidRDefault="00714A72">
      <w:pPr>
        <w:pStyle w:val="a5"/>
        <w:tabs>
          <w:tab w:val="left" w:pos="4082"/>
          <w:tab w:val="left" w:pos="7322"/>
        </w:tabs>
        <w:spacing w:after="320"/>
        <w:ind w:firstLine="300"/>
      </w:pPr>
      <w:r>
        <w:rPr>
          <w:b/>
        </w:rPr>
        <w:t>27.04.2022</w:t>
      </w:r>
      <w:r>
        <w:rPr>
          <w:b/>
        </w:rPr>
        <w:tab/>
        <w:t xml:space="preserve">        </w:t>
      </w:r>
      <w:r>
        <w:rPr>
          <w:b/>
        </w:rPr>
        <w:t>№19</w:t>
      </w:r>
      <w:r>
        <w:rPr>
          <w:b/>
        </w:rPr>
        <w:tab/>
        <w:t xml:space="preserve">   </w:t>
      </w:r>
      <w:r>
        <w:rPr>
          <w:b/>
        </w:rPr>
        <w:t>с. Куйбышево</w:t>
      </w:r>
    </w:p>
    <w:p w:rsidR="00023DCA" w:rsidRDefault="00714A72" w:rsidP="00714A72">
      <w:pPr>
        <w:pStyle w:val="a5"/>
        <w:spacing w:after="320"/>
        <w:ind w:firstLine="0"/>
        <w:jc w:val="center"/>
      </w:pPr>
      <w:r>
        <w:rPr>
          <w:b/>
        </w:rPr>
        <w:t xml:space="preserve">О внесении изменений в решение Собрания </w:t>
      </w:r>
      <w:r>
        <w:rPr>
          <w:b/>
        </w:rPr>
        <w:t>депутатов Куйбышевского сельского поселения от 28.09.2007 № 34 «Об утверждении Положения о бюджетном процессе в Куйбышевском сельском поселении»</w:t>
      </w:r>
    </w:p>
    <w:p w:rsidR="00023DCA" w:rsidRDefault="00714A72">
      <w:pPr>
        <w:pStyle w:val="a5"/>
        <w:ind w:firstLine="720"/>
        <w:jc w:val="both"/>
      </w:pPr>
      <w:r>
        <w:t>Областного закона от 22.02.2022 № 659-ЗС «О внесении изменений в областной закон «О бюджетном процессе в Ростов</w:t>
      </w:r>
      <w:r>
        <w:t>ской области» руководствуясь Уставом муниципального образования «Куйбышевское сельское поселение» и в целях приведения муниципального правового акта в соответствие с требованиями действующего законодательства</w:t>
      </w:r>
    </w:p>
    <w:p w:rsidR="00023DCA" w:rsidRDefault="00714A72">
      <w:pPr>
        <w:pStyle w:val="a5"/>
        <w:spacing w:after="320"/>
        <w:ind w:firstLine="720"/>
        <w:jc w:val="both"/>
      </w:pPr>
      <w:r>
        <w:t>Собрание депутатов Куйбышевского сельского посе</w:t>
      </w:r>
      <w:r>
        <w:t>ления</w:t>
      </w:r>
    </w:p>
    <w:p w:rsidR="00023DCA" w:rsidRDefault="00714A72">
      <w:pPr>
        <w:pStyle w:val="a5"/>
        <w:spacing w:after="320"/>
        <w:ind w:firstLine="0"/>
        <w:jc w:val="center"/>
      </w:pPr>
      <w:r>
        <w:t>РЕШИЛО:</w:t>
      </w:r>
    </w:p>
    <w:p w:rsidR="00023DCA" w:rsidRDefault="00714A72">
      <w:pPr>
        <w:pStyle w:val="a5"/>
        <w:ind w:firstLine="720"/>
        <w:jc w:val="both"/>
      </w:pPr>
      <w:r>
        <w:t>Внести в Приложение решения Собрания депутатов Куйбышевского сельского поселения от 28.09.2007 № 3</w:t>
      </w:r>
      <w:r>
        <w:t>4 «Об утверждении Положения о бюджетном процессе в Куйбышевском сельском поселении» следующие изменения:</w:t>
      </w:r>
    </w:p>
    <w:p w:rsidR="00023DCA" w:rsidRDefault="00714A72">
      <w:pPr>
        <w:pStyle w:val="a5"/>
        <w:ind w:firstLine="720"/>
        <w:jc w:val="both"/>
      </w:pPr>
      <w:r>
        <w:t>Пункт 35 изложить в следующей редакции</w:t>
      </w:r>
    </w:p>
    <w:p w:rsidR="00023DCA" w:rsidRDefault="00714A72">
      <w:pPr>
        <w:pStyle w:val="a5"/>
        <w:spacing w:after="320"/>
        <w:ind w:firstLine="720"/>
        <w:jc w:val="both"/>
      </w:pPr>
      <w:r>
        <w:t>«Пункт 35. Внешняя проверка годового отчета об исполнении бюджета сельского поселения</w:t>
      </w:r>
    </w:p>
    <w:p w:rsidR="00023DCA" w:rsidRDefault="00714A72">
      <w:pPr>
        <w:pStyle w:val="a5"/>
        <w:ind w:firstLine="720"/>
        <w:jc w:val="both"/>
      </w:pPr>
      <w:r>
        <w:t>Годовой отчет об исполнении бюджета сельского поселения до его рассмотрения Собранием депутатов подлежит внешней проверке Контрольно-</w:t>
      </w:r>
      <w:r>
        <w:t>счетной палатой Ростовской области, к</w:t>
      </w:r>
      <w:r>
        <w:t>оторая включает внешнюю проверку бюджетной отчетности главных распорядителей бюджетных средств и подготовку заключения на годовой отчет об исполнении бюджета сельского поселения.</w:t>
      </w:r>
    </w:p>
    <w:p w:rsidR="00023DCA" w:rsidRDefault="00714A72">
      <w:pPr>
        <w:pStyle w:val="a5"/>
        <w:spacing w:after="320"/>
        <w:ind w:firstLine="720"/>
        <w:jc w:val="both"/>
      </w:pPr>
      <w:r>
        <w:t>Внешняя проверка годового отчета об исполнении бюджета сельского поселения ос</w:t>
      </w:r>
      <w:r>
        <w:t>уществляется Контрольно-счетной палатой Ростовской области в порядке, установленном настоящей статьей, с соблюдением требований Бюджетного кодекса Российской Федерации.</w:t>
      </w:r>
      <w:r>
        <w:br w:type="page"/>
      </w:r>
    </w:p>
    <w:p w:rsidR="00023DCA" w:rsidRDefault="00714A72">
      <w:pPr>
        <w:pStyle w:val="a5"/>
        <w:ind w:firstLine="9660"/>
        <w:jc w:val="both"/>
      </w:pPr>
      <w:r>
        <w:lastRenderedPageBreak/>
        <w:t xml:space="preserve"> Администрация поселения не позднее 1 апреля текущего финансового года представляет го</w:t>
      </w:r>
      <w:r>
        <w:t>довой отчет об исполнении бюджета сельского поселения в Контрольно-счетную палату Ростовской области для внешней проверки. Подготовка заключения на годовой отчет об исполнении местного бюджета проводится в срок, не превышающий один месяц.</w:t>
      </w:r>
    </w:p>
    <w:p w:rsidR="00023DCA" w:rsidRDefault="00714A72">
      <w:pPr>
        <w:pStyle w:val="a5"/>
        <w:ind w:firstLine="720"/>
        <w:jc w:val="both"/>
      </w:pPr>
      <w:r>
        <w:t>Главные распоряди</w:t>
      </w:r>
      <w:r>
        <w:t>тели бюджетных средств не позднее 1 апреля текущего финансового года представляют в Контрольно-счетную палату Ростовской области для внешней проверки годовую бюджетную отчетность, предварительно согласованную с сектором экономики и финансов Администрации п</w:t>
      </w:r>
      <w:r>
        <w:t>оселения.</w:t>
      </w:r>
    </w:p>
    <w:p w:rsidR="00023DCA" w:rsidRDefault="00714A72">
      <w:pPr>
        <w:pStyle w:val="a5"/>
        <w:numPr>
          <w:ilvl w:val="0"/>
          <w:numId w:val="1"/>
        </w:numPr>
        <w:tabs>
          <w:tab w:val="left" w:pos="1086"/>
        </w:tabs>
        <w:ind w:firstLine="720"/>
        <w:jc w:val="both"/>
      </w:pPr>
      <w:r>
        <w:t>После проведения проверки годовой бюджетной отчетности главных распорядителей бюджетных средств Контрольно-счетная палата Ростовской области проводит проверку годового отчета об исполнении бюджета сельского поселения.</w:t>
      </w:r>
    </w:p>
    <w:p w:rsidR="00023DCA" w:rsidRDefault="00714A72">
      <w:pPr>
        <w:pStyle w:val="a5"/>
        <w:numPr>
          <w:ilvl w:val="0"/>
          <w:numId w:val="1"/>
        </w:numPr>
        <w:tabs>
          <w:tab w:val="left" w:pos="1086"/>
        </w:tabs>
        <w:ind w:firstLine="720"/>
        <w:jc w:val="both"/>
      </w:pPr>
      <w:r>
        <w:t>Контрольно-счетная палата Ро</w:t>
      </w:r>
      <w:r>
        <w:t>стовской области до 1 мая готовит заключение на годовой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и Администрации поселения.</w:t>
      </w:r>
    </w:p>
    <w:p w:rsidR="00023DCA" w:rsidRDefault="00714A72">
      <w:pPr>
        <w:pStyle w:val="a5"/>
        <w:numPr>
          <w:ilvl w:val="0"/>
          <w:numId w:val="1"/>
        </w:numPr>
        <w:tabs>
          <w:tab w:val="left" w:pos="1086"/>
        </w:tabs>
        <w:spacing w:after="320"/>
        <w:ind w:firstLine="720"/>
        <w:jc w:val="both"/>
      </w:pPr>
      <w:r>
        <w:t xml:space="preserve">Заключение на годовой </w:t>
      </w:r>
      <w:r>
        <w:t>отчет об исполнении бюджета сельского поселения представляется в Контрольно-счетную палату Ростовской области в Собрание депутатов с одновременным направлением Главе Администрации поселения.»</w:t>
      </w:r>
    </w:p>
    <w:p w:rsidR="00023DCA" w:rsidRDefault="00714A72">
      <w:pPr>
        <w:pStyle w:val="a5"/>
        <w:ind w:firstLine="720"/>
        <w:jc w:val="both"/>
      </w:pPr>
      <w:r>
        <w:t xml:space="preserve">Настоящее Решение Собрания депутатов вступает в силу со дня его </w:t>
      </w:r>
      <w:r>
        <w:t>официального опубликования и распространяется на правоотношения, возникшие с 1 января 2022.</w:t>
      </w:r>
    </w:p>
    <w:p w:rsidR="00023DCA" w:rsidRDefault="00714A72">
      <w:pPr>
        <w:pStyle w:val="a5"/>
        <w:spacing w:after="320"/>
        <w:ind w:firstLine="720"/>
        <w:jc w:val="both"/>
      </w:pPr>
      <w:r>
        <w:t>Контроль за исполнением настоящего решения возложить на председателя постоянную постоянной комиссии по бюджету, налогам и собственности Васильеву В.С.</w:t>
      </w:r>
    </w:p>
    <w:p w:rsidR="00023DCA" w:rsidRDefault="00714A72">
      <w:pPr>
        <w:pStyle w:val="a5"/>
        <w:ind w:firstLine="0"/>
        <w:jc w:val="both"/>
      </w:pPr>
      <w:r>
        <w:t xml:space="preserve">Председатель </w:t>
      </w:r>
      <w:r>
        <w:t>Собрания депутатов-</w:t>
      </w:r>
    </w:p>
    <w:p w:rsidR="00023DCA" w:rsidRDefault="00714A72">
      <w:pPr>
        <w:pStyle w:val="a5"/>
        <w:ind w:firstLine="0"/>
        <w:jc w:val="both"/>
      </w:pPr>
      <w:r>
        <w:t>г</w:t>
      </w:r>
      <w:r>
        <w:t>лава Куйбышевского сельского поселения                            Р.В.Рудаков</w:t>
      </w:r>
    </w:p>
    <w:sectPr w:rsidR="00023DCA" w:rsidSect="00023DCA">
      <w:pgSz w:w="11900" w:h="16840"/>
      <w:pgMar w:top="557" w:right="796" w:bottom="1520" w:left="1250" w:header="129" w:footer="1092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5DEC"/>
    <w:multiLevelType w:val="multilevel"/>
    <w:tmpl w:val="FFB6990A"/>
    <w:lvl w:ilvl="0">
      <w:start w:val="4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023DCA"/>
    <w:rsid w:val="00023DCA"/>
    <w:rsid w:val="0071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3DCA"/>
  </w:style>
  <w:style w:type="paragraph" w:styleId="10">
    <w:name w:val="heading 1"/>
    <w:next w:val="a"/>
    <w:link w:val="11"/>
    <w:uiPriority w:val="9"/>
    <w:qFormat/>
    <w:rsid w:val="00023DC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23DC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23DC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23DCA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023DC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3DCA"/>
    <w:rPr>
      <w:rFonts w:ascii="Arial Unicode MS" w:hAnsi="Arial Unicode MS"/>
      <w:color w:val="000000"/>
      <w:spacing w:val="0"/>
      <w:sz w:val="24"/>
    </w:rPr>
  </w:style>
  <w:style w:type="paragraph" w:styleId="21">
    <w:name w:val="toc 2"/>
    <w:next w:val="a"/>
    <w:link w:val="22"/>
    <w:uiPriority w:val="39"/>
    <w:rsid w:val="00023DC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23DC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23DC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23DCA"/>
    <w:rPr>
      <w:rFonts w:ascii="XO Thames" w:hAnsi="XO Thames"/>
      <w:sz w:val="28"/>
    </w:rPr>
  </w:style>
  <w:style w:type="paragraph" w:customStyle="1" w:styleId="12">
    <w:name w:val="Заголовок №1"/>
    <w:basedOn w:val="a"/>
    <w:link w:val="13"/>
    <w:rsid w:val="00023DCA"/>
    <w:pPr>
      <w:spacing w:after="480"/>
      <w:jc w:val="center"/>
      <w:outlineLvl w:val="0"/>
    </w:pPr>
    <w:rPr>
      <w:rFonts w:ascii="Times New Roman" w:hAnsi="Times New Roman"/>
      <w:b/>
      <w:sz w:val="28"/>
    </w:rPr>
  </w:style>
  <w:style w:type="character" w:customStyle="1" w:styleId="13">
    <w:name w:val="Заголовок №1"/>
    <w:basedOn w:val="1"/>
    <w:link w:val="12"/>
    <w:rsid w:val="00023DCA"/>
    <w:rPr>
      <w:rFonts w:ascii="Times New Roman" w:hAnsi="Times New Roman"/>
      <w:b/>
      <w:i w:val="0"/>
      <w:smallCaps w:val="0"/>
      <w:strike w:val="0"/>
      <w:sz w:val="28"/>
      <w:u w:val="none"/>
    </w:rPr>
  </w:style>
  <w:style w:type="paragraph" w:styleId="6">
    <w:name w:val="toc 6"/>
    <w:next w:val="a"/>
    <w:link w:val="60"/>
    <w:uiPriority w:val="39"/>
    <w:rsid w:val="00023DC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23DC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23DC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23DC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23DCA"/>
    <w:rPr>
      <w:rFonts w:ascii="XO Thames" w:hAnsi="XO Thames"/>
      <w:b/>
      <w:sz w:val="26"/>
    </w:rPr>
  </w:style>
  <w:style w:type="paragraph" w:customStyle="1" w:styleId="a3">
    <w:name w:val="Подпись к картинке"/>
    <w:basedOn w:val="a"/>
    <w:link w:val="a4"/>
    <w:rsid w:val="00023DCA"/>
    <w:rPr>
      <w:rFonts w:ascii="Times New Roman" w:hAnsi="Times New Roman"/>
      <w:color w:val="736DD5"/>
      <w:sz w:val="22"/>
    </w:rPr>
  </w:style>
  <w:style w:type="character" w:customStyle="1" w:styleId="a4">
    <w:name w:val="Подпись к картинке"/>
    <w:basedOn w:val="1"/>
    <w:link w:val="a3"/>
    <w:rsid w:val="00023DCA"/>
    <w:rPr>
      <w:rFonts w:ascii="Times New Roman" w:hAnsi="Times New Roman"/>
      <w:b w:val="0"/>
      <w:i w:val="0"/>
      <w:smallCaps w:val="0"/>
      <w:strike w:val="0"/>
      <w:color w:val="736DD5"/>
      <w:sz w:val="22"/>
      <w:u w:val="none"/>
    </w:rPr>
  </w:style>
  <w:style w:type="paragraph" w:styleId="a5">
    <w:name w:val="Body Text"/>
    <w:basedOn w:val="a"/>
    <w:link w:val="a6"/>
    <w:rsid w:val="00023DCA"/>
    <w:pPr>
      <w:ind w:firstLine="400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1"/>
    <w:link w:val="a5"/>
    <w:rsid w:val="00023DCA"/>
    <w:rPr>
      <w:rFonts w:ascii="Times New Roman" w:hAnsi="Times New Roman"/>
      <w:b w:val="0"/>
      <w:i w:val="0"/>
      <w:smallCaps w:val="0"/>
      <w:strike w:val="0"/>
      <w:sz w:val="28"/>
      <w:u w:val="none"/>
    </w:rPr>
  </w:style>
  <w:style w:type="paragraph" w:styleId="31">
    <w:name w:val="toc 3"/>
    <w:next w:val="a"/>
    <w:link w:val="32"/>
    <w:uiPriority w:val="39"/>
    <w:rsid w:val="00023DC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23DCA"/>
    <w:rPr>
      <w:rFonts w:ascii="XO Thames" w:hAnsi="XO Thames"/>
      <w:sz w:val="28"/>
    </w:rPr>
  </w:style>
  <w:style w:type="paragraph" w:customStyle="1" w:styleId="14">
    <w:name w:val="Основной шрифт абзаца1"/>
    <w:link w:val="5"/>
    <w:rsid w:val="00023DCA"/>
  </w:style>
  <w:style w:type="character" w:customStyle="1" w:styleId="50">
    <w:name w:val="Заголовок 5 Знак"/>
    <w:link w:val="5"/>
    <w:rsid w:val="00023DC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023DCA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023DCA"/>
    <w:rPr>
      <w:color w:val="0000FF"/>
      <w:u w:val="single"/>
    </w:rPr>
  </w:style>
  <w:style w:type="character" w:styleId="a7">
    <w:name w:val="Hyperlink"/>
    <w:link w:val="15"/>
    <w:rsid w:val="00023DCA"/>
    <w:rPr>
      <w:color w:val="0000FF"/>
      <w:u w:val="single"/>
    </w:rPr>
  </w:style>
  <w:style w:type="paragraph" w:customStyle="1" w:styleId="Footnote">
    <w:name w:val="Footnote"/>
    <w:link w:val="Footnote0"/>
    <w:rsid w:val="00023DC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23DC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23DCA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23DC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23DC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23DC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3DC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23DC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023DC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23DC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23DC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23DCA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023DCA"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sid w:val="00023DCA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023DC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023DC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23DC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23DCA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AMD3</cp:lastModifiedBy>
  <cp:revision>2</cp:revision>
  <cp:lastPrinted>2022-04-28T06:35:00Z</cp:lastPrinted>
  <dcterms:created xsi:type="dcterms:W3CDTF">2022-04-28T06:31:00Z</dcterms:created>
  <dcterms:modified xsi:type="dcterms:W3CDTF">2022-04-28T06:40:00Z</dcterms:modified>
</cp:coreProperties>
</file>