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9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992"/>
      </w:tblGrid>
      <w:tr w:rsidR="00BC445E" w:rsidRPr="00B91961">
        <w:trPr>
          <w:trHeight w:val="4252"/>
        </w:trPr>
        <w:tc>
          <w:tcPr>
            <w:tcW w:w="9992" w:type="dxa"/>
          </w:tcPr>
          <w:p w:rsidR="00BC445E" w:rsidRPr="00121FE8" w:rsidRDefault="00BC445E" w:rsidP="00AF4A8C">
            <w:pPr>
              <w:pStyle w:val="af0"/>
              <w:ind w:right="-414"/>
              <w:rPr>
                <w:b/>
                <w:szCs w:val="28"/>
              </w:rPr>
            </w:pPr>
            <w:r w:rsidRPr="00121FE8">
              <w:rPr>
                <w:b/>
                <w:szCs w:val="28"/>
              </w:rPr>
              <w:t>РОССИЙСКАЯ ФЕДЕРАЦИЯ</w:t>
            </w:r>
          </w:p>
          <w:p w:rsidR="00BC445E" w:rsidRPr="00121FE8" w:rsidRDefault="00BC445E" w:rsidP="00AF4A8C">
            <w:pPr>
              <w:pStyle w:val="af0"/>
              <w:ind w:right="-414"/>
              <w:rPr>
                <w:b/>
                <w:bCs/>
                <w:szCs w:val="28"/>
              </w:rPr>
            </w:pPr>
            <w:r w:rsidRPr="00121FE8">
              <w:rPr>
                <w:b/>
                <w:szCs w:val="28"/>
              </w:rPr>
              <w:t>РОСТОВСКАЯ ОБЛАСТЬ</w:t>
            </w:r>
          </w:p>
          <w:p w:rsidR="00BC445E" w:rsidRPr="00121FE8" w:rsidRDefault="00BC445E" w:rsidP="00AF4A8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21FE8">
              <w:rPr>
                <w:rFonts w:ascii="Times New Roman" w:hAnsi="Times New Roman"/>
                <w:b/>
                <w:bCs/>
                <w:sz w:val="28"/>
              </w:rPr>
              <w:t>КУЙБЫШЕВСКИЙ РАЙОН</w:t>
            </w:r>
          </w:p>
          <w:p w:rsidR="00BC445E" w:rsidRPr="00121FE8" w:rsidRDefault="00BC445E" w:rsidP="00AF4A8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21FE8">
              <w:rPr>
                <w:rFonts w:ascii="Times New Roman" w:hAnsi="Times New Roman"/>
                <w:b/>
                <w:bCs/>
                <w:sz w:val="28"/>
              </w:rPr>
              <w:t>МУНИЦИПАЛЬНОЕ ОБРАЗОВАНИЕ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br/>
              <w:t xml:space="preserve">   «КУЙБЫШЕВСКОЕ СЕЛЬСКОЕ ПОСЕЛЕНИЕ»</w:t>
            </w:r>
          </w:p>
          <w:p w:rsidR="00BC445E" w:rsidRPr="00121FE8" w:rsidRDefault="00BC445E" w:rsidP="00AF4A8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21FE8">
              <w:rPr>
                <w:rFonts w:ascii="Times New Roman" w:hAnsi="Times New Roman"/>
                <w:b/>
                <w:bCs/>
                <w:sz w:val="28"/>
              </w:rPr>
              <w:t>АДМИНИСТРАЦИЯ КУЙБЫШЕВСКОГО СЕЛЬСКОГО</w:t>
            </w:r>
          </w:p>
          <w:p w:rsidR="00BC445E" w:rsidRPr="00121FE8" w:rsidRDefault="00BC445E" w:rsidP="00AF4A8C">
            <w:pPr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121FE8">
              <w:rPr>
                <w:rFonts w:ascii="Times New Roman" w:hAnsi="Times New Roman"/>
                <w:b/>
                <w:bCs/>
                <w:sz w:val="28"/>
              </w:rPr>
              <w:t>ПОСЕЛЕНИЯ</w:t>
            </w:r>
          </w:p>
          <w:p w:rsidR="00BC445E" w:rsidRPr="00121FE8" w:rsidRDefault="00BC445E" w:rsidP="00AF4A8C">
            <w:pPr>
              <w:jc w:val="center"/>
              <w:rPr>
                <w:rFonts w:ascii="Times New Roman" w:hAnsi="Times New Roman"/>
                <w:sz w:val="28"/>
              </w:rPr>
            </w:pPr>
            <w:r w:rsidRPr="00121FE8">
              <w:rPr>
                <w:rFonts w:ascii="Times New Roman" w:hAnsi="Times New Roman"/>
                <w:b/>
                <w:bCs/>
                <w:sz w:val="28"/>
              </w:rPr>
              <w:t>ПОСТАНОВЛЕНИЕ</w:t>
            </w:r>
          </w:p>
          <w:p w:rsidR="00BC445E" w:rsidRPr="00C96294" w:rsidRDefault="00BC445E" w:rsidP="00C1622B">
            <w:pPr>
              <w:rPr>
                <w:rFonts w:ascii="Times New Roman" w:hAnsi="Times New Roman"/>
                <w:b/>
                <w:bCs/>
                <w:sz w:val="28"/>
              </w:rPr>
            </w:pPr>
            <w:r w:rsidRPr="00121FE8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tab/>
            </w:r>
            <w:r w:rsidR="00C1622B">
              <w:rPr>
                <w:rFonts w:ascii="Times New Roman" w:hAnsi="Times New Roman"/>
                <w:b/>
                <w:bCs/>
                <w:sz w:val="28"/>
              </w:rPr>
              <w:t>16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t>.</w:t>
            </w:r>
            <w:r w:rsidR="00C1622B">
              <w:rPr>
                <w:rFonts w:ascii="Times New Roman" w:hAnsi="Times New Roman"/>
                <w:b/>
                <w:bCs/>
                <w:sz w:val="28"/>
              </w:rPr>
              <w:t>06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t>.201</w:t>
            </w:r>
            <w:r w:rsidR="00C1622B">
              <w:rPr>
                <w:rFonts w:ascii="Times New Roman" w:hAnsi="Times New Roman"/>
                <w:b/>
                <w:bCs/>
                <w:sz w:val="28"/>
              </w:rPr>
              <w:t>6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t xml:space="preserve">                             </w:t>
            </w:r>
            <w:r w:rsidR="00FF2FAA">
              <w:rPr>
                <w:rFonts w:ascii="Times New Roman" w:hAnsi="Times New Roman"/>
                <w:b/>
                <w:bCs/>
                <w:sz w:val="28"/>
              </w:rPr>
              <w:t xml:space="preserve">           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t xml:space="preserve">  № </w:t>
            </w:r>
            <w:r w:rsidR="00C1622B">
              <w:rPr>
                <w:rFonts w:ascii="Times New Roman" w:hAnsi="Times New Roman"/>
                <w:b/>
                <w:bCs/>
                <w:sz w:val="28"/>
              </w:rPr>
              <w:t>194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t xml:space="preserve">      </w:t>
            </w:r>
            <w:r w:rsidR="00FF2FAA">
              <w:rPr>
                <w:rFonts w:ascii="Times New Roman" w:hAnsi="Times New Roman"/>
                <w:b/>
                <w:bCs/>
                <w:sz w:val="28"/>
              </w:rPr>
              <w:t xml:space="preserve">      </w:t>
            </w:r>
            <w:r w:rsidRPr="00121FE8">
              <w:rPr>
                <w:rFonts w:ascii="Times New Roman" w:hAnsi="Times New Roman"/>
                <w:b/>
                <w:bCs/>
                <w:sz w:val="28"/>
              </w:rPr>
              <w:t xml:space="preserve">                     с.Куйбышево</w:t>
            </w:r>
          </w:p>
        </w:tc>
      </w:tr>
    </w:tbl>
    <w:p w:rsidR="00C1622B" w:rsidRPr="00B91961" w:rsidRDefault="00BC445E" w:rsidP="00C1622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Куйбышевского сельского поселения от 26.08.2013 № 312</w:t>
      </w:r>
      <w:r w:rsidR="00C1622B">
        <w:rPr>
          <w:rFonts w:ascii="Times New Roman" w:hAnsi="Times New Roman"/>
          <w:b/>
          <w:sz w:val="28"/>
          <w:szCs w:val="28"/>
        </w:rPr>
        <w:t xml:space="preserve"> «Об утверждении Плана мероприятий («дорожной карты»), направленных на повышение эффективности и качества услуг в сфере культуры на территории Куйбышевского сельского поселения»</w:t>
      </w:r>
    </w:p>
    <w:p w:rsidR="00BC445E" w:rsidRPr="00B91961" w:rsidRDefault="00BC445E" w:rsidP="00BC44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C445E" w:rsidRDefault="00BC445E" w:rsidP="00BC445E">
      <w:pPr>
        <w:jc w:val="both"/>
        <w:rPr>
          <w:rFonts w:ascii="Times New Roman" w:hAnsi="Times New Roman"/>
          <w:sz w:val="28"/>
          <w:szCs w:val="28"/>
        </w:rPr>
      </w:pPr>
      <w:r w:rsidRPr="00B91961">
        <w:rPr>
          <w:rFonts w:ascii="Times New Roman" w:hAnsi="Times New Roman"/>
          <w:sz w:val="28"/>
          <w:szCs w:val="28"/>
        </w:rPr>
        <w:t xml:space="preserve">           </w:t>
      </w:r>
      <w:r w:rsidR="00ED1580" w:rsidRPr="00ED158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постановлением Правительства Ростовской области от 10.05.2016 № 330 и</w:t>
      </w:r>
      <w:r w:rsidR="00ED1580"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="00ED1580" w:rsidRPr="00D72BD9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необходимостью корректировки </w:t>
      </w:r>
      <w:r w:rsidR="00ED1580">
        <w:rPr>
          <w:rFonts w:ascii="Times New Roman" w:hAnsi="Times New Roman"/>
          <w:sz w:val="28"/>
          <w:szCs w:val="28"/>
          <w:lang w:eastAsia="ru-RU"/>
        </w:rPr>
        <w:t>целевых</w:t>
      </w:r>
      <w:r w:rsidR="00ED1580" w:rsidRPr="001F37AB">
        <w:rPr>
          <w:rFonts w:ascii="Times New Roman" w:hAnsi="Times New Roman"/>
          <w:sz w:val="28"/>
          <w:szCs w:val="28"/>
          <w:lang w:eastAsia="ru-RU"/>
        </w:rPr>
        <w:t xml:space="preserve"> показат</w:t>
      </w:r>
      <w:r w:rsidR="00ED1580">
        <w:rPr>
          <w:rFonts w:ascii="Times New Roman" w:hAnsi="Times New Roman"/>
          <w:sz w:val="28"/>
          <w:szCs w:val="28"/>
          <w:lang w:eastAsia="ru-RU"/>
        </w:rPr>
        <w:t>елей (индикаторов</w:t>
      </w:r>
      <w:r w:rsidR="00ED1580" w:rsidRPr="001F37AB">
        <w:rPr>
          <w:rFonts w:ascii="Times New Roman" w:hAnsi="Times New Roman"/>
          <w:sz w:val="28"/>
          <w:szCs w:val="28"/>
          <w:lang w:eastAsia="ru-RU"/>
        </w:rPr>
        <w:t>) развития сферы культуры</w:t>
      </w:r>
    </w:p>
    <w:p w:rsidR="00BC445E" w:rsidRPr="00B91961" w:rsidRDefault="00BC445E" w:rsidP="00BC445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B91961">
        <w:rPr>
          <w:rFonts w:ascii="Times New Roman" w:hAnsi="Times New Roman"/>
          <w:b/>
          <w:sz w:val="28"/>
          <w:szCs w:val="28"/>
        </w:rPr>
        <w:t>ПОСТАНОВЛЯЮ:</w:t>
      </w:r>
    </w:p>
    <w:p w:rsidR="00BC445E" w:rsidRDefault="00BC445E" w:rsidP="00BC445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39DA">
        <w:rPr>
          <w:rFonts w:ascii="Times New Roman" w:hAnsi="Times New Roman"/>
          <w:kern w:val="2"/>
          <w:sz w:val="28"/>
          <w:szCs w:val="28"/>
        </w:rPr>
        <w:t xml:space="preserve">Внести в приложение к постановлению </w:t>
      </w:r>
      <w:r w:rsidRPr="009739DA">
        <w:rPr>
          <w:rFonts w:ascii="Times New Roman" w:hAnsi="Times New Roman"/>
          <w:sz w:val="28"/>
          <w:szCs w:val="28"/>
        </w:rPr>
        <w:t>Администрации Куйбышевского сельского поселения от 26.08.2013 № 312</w:t>
      </w:r>
      <w:r w:rsidRPr="009739DA">
        <w:rPr>
          <w:rFonts w:ascii="Times New Roman" w:hAnsi="Times New Roman"/>
          <w:kern w:val="2"/>
          <w:sz w:val="28"/>
          <w:szCs w:val="28"/>
        </w:rPr>
        <w:t xml:space="preserve"> «Об утверждении Плана мероприятий («дорожной карты») «Изменения в отраслях социальной сферы, направленные на повышение эффективности сферы культуры </w:t>
      </w:r>
      <w:r w:rsidR="00C1622B">
        <w:rPr>
          <w:rFonts w:ascii="Times New Roman" w:hAnsi="Times New Roman"/>
          <w:kern w:val="2"/>
          <w:sz w:val="28"/>
          <w:szCs w:val="28"/>
        </w:rPr>
        <w:t>на территории</w:t>
      </w:r>
      <w:r w:rsidRPr="009739DA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>Куйбышевско</w:t>
      </w:r>
      <w:r w:rsidR="00C1622B">
        <w:rPr>
          <w:rFonts w:ascii="Times New Roman" w:hAnsi="Times New Roman"/>
          <w:kern w:val="2"/>
          <w:sz w:val="28"/>
          <w:szCs w:val="28"/>
        </w:rPr>
        <w:t>го</w:t>
      </w:r>
      <w:r>
        <w:rPr>
          <w:rFonts w:ascii="Times New Roman" w:hAnsi="Times New Roman"/>
          <w:kern w:val="2"/>
          <w:sz w:val="28"/>
          <w:szCs w:val="28"/>
        </w:rPr>
        <w:t xml:space="preserve"> сельско</w:t>
      </w:r>
      <w:r w:rsidR="00C1622B">
        <w:rPr>
          <w:rFonts w:ascii="Times New Roman" w:hAnsi="Times New Roman"/>
          <w:kern w:val="2"/>
          <w:sz w:val="28"/>
          <w:szCs w:val="28"/>
        </w:rPr>
        <w:t>го</w:t>
      </w:r>
      <w:r>
        <w:rPr>
          <w:rFonts w:ascii="Times New Roman" w:hAnsi="Times New Roman"/>
          <w:kern w:val="2"/>
          <w:sz w:val="28"/>
          <w:szCs w:val="28"/>
        </w:rPr>
        <w:t xml:space="preserve"> поселени</w:t>
      </w:r>
      <w:r w:rsidR="00C1622B">
        <w:rPr>
          <w:rFonts w:ascii="Times New Roman" w:hAnsi="Times New Roman"/>
          <w:kern w:val="2"/>
          <w:sz w:val="28"/>
          <w:szCs w:val="28"/>
        </w:rPr>
        <w:t>я</w:t>
      </w:r>
      <w:r w:rsidRPr="009739DA">
        <w:rPr>
          <w:rFonts w:ascii="Times New Roman" w:hAnsi="Times New Roman"/>
          <w:kern w:val="2"/>
          <w:sz w:val="28"/>
          <w:szCs w:val="28"/>
        </w:rPr>
        <w:t>» изменени</w:t>
      </w:r>
      <w:r>
        <w:rPr>
          <w:rFonts w:ascii="Times New Roman" w:hAnsi="Times New Roman"/>
          <w:kern w:val="2"/>
          <w:sz w:val="28"/>
          <w:szCs w:val="28"/>
        </w:rPr>
        <w:t xml:space="preserve">е изложив его в редакции </w:t>
      </w:r>
      <w:r w:rsidRPr="009739DA">
        <w:rPr>
          <w:rFonts w:ascii="Times New Roman" w:hAnsi="Times New Roman"/>
          <w:kern w:val="2"/>
          <w:sz w:val="28"/>
          <w:szCs w:val="28"/>
        </w:rPr>
        <w:t xml:space="preserve"> согласно приложению</w:t>
      </w:r>
      <w:r w:rsidR="00C1622B">
        <w:rPr>
          <w:rFonts w:ascii="Times New Roman" w:hAnsi="Times New Roman"/>
          <w:kern w:val="2"/>
          <w:sz w:val="28"/>
          <w:szCs w:val="28"/>
        </w:rPr>
        <w:t xml:space="preserve"> к настоящему постановлению</w:t>
      </w:r>
      <w:r w:rsidRPr="009739DA">
        <w:rPr>
          <w:rFonts w:ascii="Times New Roman" w:hAnsi="Times New Roman"/>
          <w:kern w:val="2"/>
          <w:sz w:val="28"/>
          <w:szCs w:val="28"/>
        </w:rPr>
        <w:t>.</w:t>
      </w:r>
    </w:p>
    <w:p w:rsidR="00BC445E" w:rsidRDefault="00BC445E" w:rsidP="00BC445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66739">
        <w:rPr>
          <w:rFonts w:ascii="Times New Roman" w:hAnsi="Times New Roman"/>
          <w:sz w:val="28"/>
          <w:szCs w:val="28"/>
          <w:lang w:eastAsia="ru-RU"/>
        </w:rPr>
        <w:t xml:space="preserve">Начальнику </w:t>
      </w:r>
      <w:r>
        <w:rPr>
          <w:rFonts w:ascii="Times New Roman" w:hAnsi="Times New Roman"/>
          <w:sz w:val="28"/>
          <w:szCs w:val="28"/>
        </w:rPr>
        <w:t>сектора экономики и финансов</w:t>
      </w:r>
      <w:r w:rsidRPr="00425083">
        <w:rPr>
          <w:rFonts w:ascii="Times New Roman" w:hAnsi="Times New Roman"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Куйбышевского</w:t>
      </w:r>
      <w:r w:rsidRPr="004250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425083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Терещенко С.Н.)</w:t>
      </w:r>
      <w:r w:rsidRPr="00425083">
        <w:rPr>
          <w:rFonts w:ascii="Times New Roman" w:hAnsi="Times New Roman"/>
          <w:sz w:val="28"/>
          <w:szCs w:val="28"/>
        </w:rPr>
        <w:t xml:space="preserve">  при подготовке проекта бюджета </w:t>
      </w:r>
      <w:r>
        <w:rPr>
          <w:rFonts w:ascii="Times New Roman" w:hAnsi="Times New Roman"/>
          <w:sz w:val="28"/>
          <w:szCs w:val="28"/>
        </w:rPr>
        <w:t xml:space="preserve">Куйбышевского сельского поселения </w:t>
      </w:r>
      <w:r w:rsidRPr="00425083">
        <w:rPr>
          <w:rFonts w:ascii="Times New Roman" w:hAnsi="Times New Roman"/>
          <w:sz w:val="28"/>
          <w:szCs w:val="28"/>
        </w:rPr>
        <w:t>на очередной финансовый год и плановы</w:t>
      </w:r>
      <w:r>
        <w:rPr>
          <w:rFonts w:ascii="Times New Roman" w:hAnsi="Times New Roman"/>
          <w:sz w:val="28"/>
          <w:szCs w:val="28"/>
        </w:rPr>
        <w:t xml:space="preserve">й период учитывать мероприятия, </w:t>
      </w:r>
      <w:r w:rsidRPr="00425083">
        <w:rPr>
          <w:rFonts w:ascii="Times New Roman" w:hAnsi="Times New Roman"/>
          <w:sz w:val="28"/>
          <w:szCs w:val="28"/>
        </w:rPr>
        <w:t>предусмотренные Планом.</w:t>
      </w:r>
    </w:p>
    <w:p w:rsidR="00BC445E" w:rsidRPr="009739DA" w:rsidRDefault="00BC445E" w:rsidP="00BC445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739DA">
        <w:rPr>
          <w:rFonts w:ascii="Times New Roman" w:hAnsi="Times New Roman"/>
          <w:bCs/>
          <w:sz w:val="28"/>
          <w:szCs w:val="28"/>
        </w:rPr>
        <w:t xml:space="preserve">Настоящее постановление вступает в силу с </w:t>
      </w:r>
      <w:r>
        <w:rPr>
          <w:rFonts w:ascii="Times New Roman" w:hAnsi="Times New Roman"/>
          <w:bCs/>
          <w:sz w:val="28"/>
          <w:szCs w:val="28"/>
        </w:rPr>
        <w:t>момента официального опубликования.</w:t>
      </w:r>
    </w:p>
    <w:p w:rsidR="00BC445E" w:rsidRPr="00121FE8" w:rsidRDefault="00BC445E" w:rsidP="00BC445E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21FE8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:rsidR="00C1622B" w:rsidRDefault="00C1622B" w:rsidP="00BC445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F28A1" w:rsidRDefault="00AF28A1" w:rsidP="00AF28A1">
      <w:pPr>
        <w:pStyle w:val="a8"/>
        <w:ind w:firstLine="502"/>
        <w:rPr>
          <w:bCs/>
          <w:szCs w:val="28"/>
        </w:rPr>
      </w:pPr>
      <w:r w:rsidRPr="00497117">
        <w:rPr>
          <w:bCs/>
          <w:szCs w:val="28"/>
        </w:rPr>
        <w:t xml:space="preserve">Глава </w:t>
      </w:r>
      <w:r>
        <w:rPr>
          <w:bCs/>
          <w:szCs w:val="28"/>
        </w:rPr>
        <w:t xml:space="preserve">Администрации </w:t>
      </w:r>
    </w:p>
    <w:p w:rsidR="00AF28A1" w:rsidRPr="00497117" w:rsidRDefault="00AF28A1" w:rsidP="00AF28A1">
      <w:pPr>
        <w:pStyle w:val="a8"/>
        <w:ind w:firstLine="502"/>
        <w:rPr>
          <w:bCs/>
          <w:szCs w:val="28"/>
        </w:rPr>
      </w:pPr>
      <w:r w:rsidRPr="00497117">
        <w:rPr>
          <w:bCs/>
          <w:szCs w:val="28"/>
        </w:rPr>
        <w:t>Куйбышевского</w:t>
      </w:r>
      <w:r>
        <w:rPr>
          <w:bCs/>
          <w:szCs w:val="28"/>
        </w:rPr>
        <w:t xml:space="preserve"> </w:t>
      </w:r>
      <w:r w:rsidRPr="00497117">
        <w:rPr>
          <w:bCs/>
          <w:szCs w:val="28"/>
        </w:rPr>
        <w:t xml:space="preserve">сельского поселения                      </w:t>
      </w:r>
      <w:r>
        <w:rPr>
          <w:bCs/>
          <w:szCs w:val="28"/>
        </w:rPr>
        <w:t xml:space="preserve">                           </w:t>
      </w:r>
      <w:r w:rsidRPr="00497117">
        <w:rPr>
          <w:bCs/>
          <w:szCs w:val="28"/>
        </w:rPr>
        <w:t xml:space="preserve">И.И.Хворостов                                                                      </w:t>
      </w:r>
    </w:p>
    <w:p w:rsidR="00BC445E" w:rsidRDefault="00BC445E" w:rsidP="00BC445E">
      <w:pPr>
        <w:pStyle w:val="a8"/>
        <w:rPr>
          <w:bCs/>
          <w:szCs w:val="28"/>
        </w:rPr>
      </w:pPr>
    </w:p>
    <w:p w:rsidR="00BC445E" w:rsidRPr="00D4095A" w:rsidRDefault="00BC445E" w:rsidP="00BC445E">
      <w:pPr>
        <w:pStyle w:val="a8"/>
        <w:rPr>
          <w:bCs/>
          <w:szCs w:val="28"/>
        </w:rPr>
      </w:pPr>
      <w:r w:rsidRPr="00D4095A">
        <w:rPr>
          <w:bCs/>
          <w:szCs w:val="28"/>
        </w:rPr>
        <w:t xml:space="preserve">                                                                   </w:t>
      </w:r>
    </w:p>
    <w:p w:rsidR="00BC445E" w:rsidRPr="00D4095A" w:rsidRDefault="00BC445E" w:rsidP="00BC445E">
      <w:pPr>
        <w:pStyle w:val="a8"/>
        <w:jc w:val="both"/>
        <w:rPr>
          <w:sz w:val="20"/>
        </w:rPr>
      </w:pPr>
      <w:r w:rsidRPr="00D4095A">
        <w:rPr>
          <w:bCs/>
          <w:sz w:val="20"/>
        </w:rPr>
        <w:t xml:space="preserve"> </w:t>
      </w:r>
      <w:r w:rsidR="00AF28A1">
        <w:rPr>
          <w:bCs/>
          <w:sz w:val="20"/>
        </w:rPr>
        <w:tab/>
      </w:r>
      <w:r w:rsidRPr="00D4095A">
        <w:rPr>
          <w:bCs/>
          <w:sz w:val="20"/>
        </w:rPr>
        <w:t>Постановление вносит ведущий специалист</w:t>
      </w:r>
      <w:r w:rsidRPr="00D4095A">
        <w:rPr>
          <w:sz w:val="20"/>
        </w:rPr>
        <w:t xml:space="preserve"> </w:t>
      </w:r>
    </w:p>
    <w:p w:rsidR="00BC445E" w:rsidRPr="00D4095A" w:rsidRDefault="00BC445E" w:rsidP="00BC445E">
      <w:pPr>
        <w:pStyle w:val="a8"/>
        <w:jc w:val="both"/>
        <w:rPr>
          <w:bCs/>
          <w:sz w:val="20"/>
        </w:rPr>
      </w:pPr>
      <w:r w:rsidRPr="00D4095A">
        <w:rPr>
          <w:sz w:val="20"/>
        </w:rPr>
        <w:t xml:space="preserve"> </w:t>
      </w:r>
      <w:r w:rsidR="00AF28A1">
        <w:rPr>
          <w:sz w:val="20"/>
        </w:rPr>
        <w:tab/>
      </w:r>
      <w:r w:rsidRPr="00D4095A">
        <w:rPr>
          <w:sz w:val="20"/>
        </w:rPr>
        <w:t xml:space="preserve">по социальным вопросам, культуре и спорту                                                                       </w:t>
      </w:r>
    </w:p>
    <w:p w:rsidR="00BC445E" w:rsidRPr="00425083" w:rsidRDefault="00BC445E" w:rsidP="00BC445E">
      <w:pPr>
        <w:ind w:left="5770"/>
        <w:rPr>
          <w:rFonts w:ascii="Times New Roman" w:hAnsi="Times New Roman"/>
          <w:sz w:val="24"/>
          <w:szCs w:val="24"/>
        </w:rPr>
      </w:pPr>
      <w:r w:rsidRPr="00425083"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08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Куйбышевског</w:t>
      </w:r>
      <w:r w:rsidR="00AF28A1">
        <w:rPr>
          <w:rFonts w:ascii="Times New Roman" w:hAnsi="Times New Roman"/>
          <w:sz w:val="24"/>
          <w:szCs w:val="24"/>
        </w:rPr>
        <w:t>о       сельского поселения</w:t>
      </w:r>
      <w:r w:rsidR="00AF28A1">
        <w:rPr>
          <w:rFonts w:ascii="Times New Roman" w:hAnsi="Times New Roman"/>
          <w:sz w:val="24"/>
          <w:szCs w:val="24"/>
        </w:rPr>
        <w:br/>
        <w:t xml:space="preserve">от </w:t>
      </w:r>
      <w:r w:rsidR="00C1622B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C1622B">
        <w:rPr>
          <w:rFonts w:ascii="Times New Roman" w:hAnsi="Times New Roman"/>
          <w:sz w:val="24"/>
          <w:szCs w:val="24"/>
        </w:rPr>
        <w:t>06</w:t>
      </w:r>
      <w:r>
        <w:rPr>
          <w:rFonts w:ascii="Times New Roman" w:hAnsi="Times New Roman"/>
          <w:sz w:val="24"/>
          <w:szCs w:val="24"/>
        </w:rPr>
        <w:t>.201</w:t>
      </w:r>
      <w:r w:rsidR="00C1622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C1622B">
        <w:rPr>
          <w:rFonts w:ascii="Times New Roman" w:hAnsi="Times New Roman"/>
          <w:sz w:val="24"/>
          <w:szCs w:val="24"/>
        </w:rPr>
        <w:t>194</w:t>
      </w:r>
    </w:p>
    <w:p w:rsidR="00BC445E" w:rsidRPr="00425083" w:rsidRDefault="00BC445E" w:rsidP="00BC445E">
      <w:pPr>
        <w:ind w:left="5770"/>
        <w:rPr>
          <w:rFonts w:ascii="Times New Roman" w:hAnsi="Times New Roman"/>
          <w:sz w:val="24"/>
          <w:szCs w:val="24"/>
        </w:rPr>
      </w:pPr>
      <w:r w:rsidRPr="00425083">
        <w:rPr>
          <w:rFonts w:ascii="Times New Roman" w:hAnsi="Times New Roman"/>
          <w:sz w:val="24"/>
          <w:szCs w:val="24"/>
        </w:rPr>
        <w:t>Приложение к постановлению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083">
        <w:rPr>
          <w:rFonts w:ascii="Times New Roman" w:hAnsi="Times New Roman"/>
          <w:sz w:val="24"/>
          <w:szCs w:val="24"/>
        </w:rPr>
        <w:t>Администрации</w:t>
      </w:r>
      <w:r>
        <w:rPr>
          <w:rFonts w:ascii="Times New Roman" w:hAnsi="Times New Roman"/>
          <w:sz w:val="24"/>
          <w:szCs w:val="24"/>
        </w:rPr>
        <w:t xml:space="preserve"> Куйбышевского       сельского поселения</w:t>
      </w:r>
      <w:r>
        <w:rPr>
          <w:rFonts w:ascii="Times New Roman" w:hAnsi="Times New Roman"/>
          <w:sz w:val="24"/>
          <w:szCs w:val="24"/>
        </w:rPr>
        <w:br/>
        <w:t>от 26.08.2013 № 312</w:t>
      </w:r>
    </w:p>
    <w:p w:rsidR="008A6CBD" w:rsidRPr="007E167C" w:rsidRDefault="008A6CBD" w:rsidP="008A6CBD">
      <w:pPr>
        <w:ind w:firstLine="5954"/>
        <w:jc w:val="right"/>
        <w:rPr>
          <w:rFonts w:ascii="Times New Roman" w:hAnsi="Times New Roman"/>
          <w:sz w:val="24"/>
          <w:szCs w:val="24"/>
        </w:rPr>
      </w:pP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ПЛАН</w:t>
      </w: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мероприятий («дорожная карта»)</w:t>
      </w: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«Изменения в отраслях социальной сферы, направленные</w:t>
      </w: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на повышение эффективности сферы культуры </w:t>
      </w:r>
      <w:r w:rsidR="00C1622B" w:rsidRPr="00C1622B">
        <w:rPr>
          <w:rFonts w:ascii="Times New Roman" w:hAnsi="Times New Roman"/>
          <w:b/>
          <w:kern w:val="2"/>
          <w:sz w:val="28"/>
          <w:szCs w:val="28"/>
        </w:rPr>
        <w:t>на территории Куйбышевского сельского поселения</w:t>
      </w: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1. Цели разработки «дорожной карты»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Целями плана мероприятий («дорожной карты») «Изменения в отраслях социальной сферы, направленные на повышение эффективности сферы культуры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Куйбышевском 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сельском поселении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» (далее – «дорожная карта») являются: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жизни населения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Куйбышевского 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, создание условий для их творческой самореализации;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благоприятных условий для устойчивого развития сферы культуры 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обеспечение достойной оплаты труда работников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как результат повышения качества и количества оказываемых ими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развитие и сохранение кадрового потенциала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повышение престижности и привлекательности профессий в сфере культуры;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исторического и культурного наследия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Куйбышевского 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, обеспечение доступа граждан к культурным ценностям и участию в культурной жизни;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воспитание (формирование) подрастающего поколения в духе культурных традиций Российской Федерации и Ростовской области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Куйбышевского района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 xml:space="preserve"> и Куйбышевского сельского поселения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, создание условий для развития творческих способностей и социализации современной молодежи.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A6CBD" w:rsidRPr="00FF2FAA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sz w:val="28"/>
          <w:szCs w:val="28"/>
          <w:lang w:eastAsia="ru-RU"/>
        </w:rPr>
        <w:t>2. Проведение структурных реформ в сфере культуры</w:t>
      </w:r>
    </w:p>
    <w:p w:rsidR="008A6CBD" w:rsidRPr="00FF2FAA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В рамках структурных реформ предусматриваются: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повышение качества и расширение спектра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услуг в сфере культуры;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обеспечение сохранности и возможности использования действующих объектов исторического и культурного наследия, музейных и библиотечных фондов;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сохранности и осуществление популяризации многонационального 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культурного наследия народов России;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обеспечение равного доступа населения к услугам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 информации и культурным ценностям, включая российское и мировое культурное наследие, современной национальной и мировой культуре, глобальным информационным ресурсам;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создание условий для повышения качества и конкурентоспособности услуг, предоставляемых 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муниципальным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м  культуры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Куйбышевского 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сохранение и развитие традиционной народной культуры, народных художественных промыслов;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pacing w:val="-4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осуществление компьютеризации и информатизации учреждени</w:t>
      </w:r>
      <w:r w:rsidR="00BC445E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 xml:space="preserve"> культуры;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осуществление модернизации и развитие инфраструктуры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в сфере культуры;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выдвижение достижений и культурного наследия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Куйбышевского 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="00BC445E"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на российский и мировой культурный уровень;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обеспечение совершенствования организационных, экономических и правовых механизмов развития сферы культуры.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sz w:val="28"/>
          <w:szCs w:val="28"/>
          <w:lang w:eastAsia="ru-RU"/>
        </w:rPr>
        <w:t>3. Целевые показатели (индикаторы) развития сферы</w:t>
      </w:r>
    </w:p>
    <w:p w:rsidR="008A6CBD" w:rsidRPr="00FF2FAA" w:rsidRDefault="008A6CBD" w:rsidP="008A6CBD">
      <w:pPr>
        <w:widowControl w:val="0"/>
        <w:spacing w:after="0" w:line="235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sz w:val="28"/>
          <w:szCs w:val="28"/>
          <w:lang w:eastAsia="ru-RU"/>
        </w:rPr>
        <w:t>культуры и меры, обеспечивающие их достижение</w:t>
      </w:r>
    </w:p>
    <w:p w:rsidR="008A6CBD" w:rsidRPr="00206553" w:rsidRDefault="008A6CBD" w:rsidP="008A6CBD">
      <w:pPr>
        <w:widowControl w:val="0"/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CBD" w:rsidRPr="00206553" w:rsidRDefault="008A6CBD" w:rsidP="008A6CB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3.1. С ростом эффективности и качества оказываемых услуг будут достигнуты следующие целевые показатели (индикаторы): 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3.1.1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. Коэффициент динамики количества библиографических записей в сводном электронном каталоге библиотек Ростовской области, в том числе включенных в Сводный электронный каталог библиотек России (по сравнению с  предыдущим годом):  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35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(коэффициент динамики)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48"/>
        <w:gridCol w:w="1546"/>
        <w:gridCol w:w="1547"/>
        <w:gridCol w:w="1547"/>
        <w:gridCol w:w="1547"/>
        <w:gridCol w:w="1547"/>
        <w:gridCol w:w="1320"/>
      </w:tblGrid>
      <w:tr w:rsidR="008A6CBD" w:rsidRPr="00206553"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206553"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1,6</w:t>
            </w:r>
          </w:p>
        </w:tc>
        <w:tc>
          <w:tcPr>
            <w:tcW w:w="1470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1,7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1,8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1,9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2,1</w:t>
            </w:r>
          </w:p>
        </w:tc>
        <w:tc>
          <w:tcPr>
            <w:tcW w:w="1255" w:type="dxa"/>
          </w:tcPr>
          <w:p w:rsidR="008A6CBD" w:rsidRPr="00206553" w:rsidRDefault="008A6CBD" w:rsidP="005E554A">
            <w:pPr>
              <w:widowControl w:val="0"/>
              <w:spacing w:after="0" w:line="235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2,2</w:t>
            </w:r>
          </w:p>
        </w:tc>
      </w:tr>
    </w:tbl>
    <w:p w:rsidR="008A6CBD" w:rsidRPr="00206553" w:rsidRDefault="008A6CBD" w:rsidP="008A6CBD">
      <w:pPr>
        <w:widowControl w:val="0"/>
        <w:spacing w:after="0" w:line="235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spacing w:after="0" w:line="235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3.1.2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. Доля объектов культурного наследия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собственности, находящихся в удовлетворительном состоянии, в общем количестве объектов культурного наследия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собственности:</w:t>
      </w:r>
    </w:p>
    <w:p w:rsidR="008A6CBD" w:rsidRPr="00206553" w:rsidRDefault="008A6CBD" w:rsidP="008A6CBD">
      <w:pPr>
        <w:widowControl w:val="0"/>
        <w:spacing w:after="0" w:line="228" w:lineRule="auto"/>
        <w:jc w:val="right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bCs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50"/>
        <w:gridCol w:w="1475"/>
        <w:gridCol w:w="1475"/>
        <w:gridCol w:w="1475"/>
        <w:gridCol w:w="1475"/>
        <w:gridCol w:w="1476"/>
        <w:gridCol w:w="1476"/>
      </w:tblGrid>
      <w:tr w:rsidR="008A6CBD" w:rsidRPr="00206553">
        <w:tc>
          <w:tcPr>
            <w:tcW w:w="162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368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368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206553">
        <w:tc>
          <w:tcPr>
            <w:tcW w:w="162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60,0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60,2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33,2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49,8</w:t>
            </w:r>
          </w:p>
        </w:tc>
        <w:tc>
          <w:tcPr>
            <w:tcW w:w="1367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66,4</w:t>
            </w:r>
          </w:p>
        </w:tc>
        <w:tc>
          <w:tcPr>
            <w:tcW w:w="1368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368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8A6CBD" w:rsidRPr="00206553" w:rsidRDefault="008A6CBD" w:rsidP="008A6CBD">
      <w:pPr>
        <w:widowControl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        3.1.3</w:t>
      </w:r>
      <w:r w:rsidRPr="00206553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>. Увеличение численности участников культурно-досуговых мероприятий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сравнению с предыдущим годом):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48"/>
        <w:gridCol w:w="1546"/>
        <w:gridCol w:w="1547"/>
        <w:gridCol w:w="1547"/>
        <w:gridCol w:w="1547"/>
        <w:gridCol w:w="1547"/>
        <w:gridCol w:w="1320"/>
      </w:tblGrid>
      <w:tr w:rsidR="008A6CBD" w:rsidRPr="00206553"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206553"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0,01</w:t>
            </w:r>
          </w:p>
        </w:tc>
        <w:tc>
          <w:tcPr>
            <w:tcW w:w="1470" w:type="dxa"/>
          </w:tcPr>
          <w:p w:rsidR="008A6CBD" w:rsidRPr="00206553" w:rsidRDefault="008A6CBD" w:rsidP="005E55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3,2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5,3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6,0</w:t>
            </w:r>
          </w:p>
        </w:tc>
        <w:tc>
          <w:tcPr>
            <w:tcW w:w="1255" w:type="dxa"/>
          </w:tcPr>
          <w:p w:rsidR="008A6CBD" w:rsidRPr="00206553" w:rsidRDefault="008A6CBD" w:rsidP="005E554A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6,4</w:t>
            </w:r>
          </w:p>
        </w:tc>
      </w:tr>
    </w:tbl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3.1.4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. Доля муниципальных библиотек, подключенных к информационно-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коммуникационной сети «Интернет», в общем количестве библиотек Ростовской области: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548"/>
        <w:gridCol w:w="1546"/>
        <w:gridCol w:w="1547"/>
        <w:gridCol w:w="1547"/>
        <w:gridCol w:w="1547"/>
        <w:gridCol w:w="1547"/>
        <w:gridCol w:w="1320"/>
      </w:tblGrid>
      <w:tr w:rsidR="008A6CBD" w:rsidRPr="00206553"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70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55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206553"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70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71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55" w:type="dxa"/>
          </w:tcPr>
          <w:p w:rsidR="008A6CBD" w:rsidRPr="00206553" w:rsidRDefault="008A6CBD" w:rsidP="005E554A">
            <w:pPr>
              <w:widowControl w:val="0"/>
              <w:spacing w:after="0" w:line="228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0655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</w:tbl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7E167C" w:rsidRDefault="008A6CBD" w:rsidP="008A6C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Pr="007E167C">
        <w:rPr>
          <w:rFonts w:ascii="Times New Roman" w:hAnsi="Times New Roman"/>
          <w:sz w:val="28"/>
          <w:szCs w:val="28"/>
          <w:lang w:eastAsia="ru-RU"/>
        </w:rPr>
        <w:t>3.1.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7E167C">
        <w:rPr>
          <w:rFonts w:ascii="Times New Roman" w:hAnsi="Times New Roman"/>
          <w:sz w:val="28"/>
          <w:szCs w:val="28"/>
          <w:lang w:eastAsia="ru-RU"/>
        </w:rPr>
        <w:t xml:space="preserve">. Увеличение посещаемости учреждений культуры (по отношению к 2013 году):                                                                                            </w:t>
      </w:r>
      <w:r w:rsidRPr="00634DF1">
        <w:rPr>
          <w:rFonts w:ascii="Times New Roman" w:hAnsi="Times New Roman"/>
          <w:color w:val="FF0000"/>
          <w:sz w:val="28"/>
          <w:szCs w:val="28"/>
          <w:lang w:eastAsia="ru-RU"/>
        </w:rPr>
        <w:br/>
      </w:r>
      <w:r w:rsidRPr="007E167C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(процентов)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33"/>
        <w:gridCol w:w="1534"/>
        <w:gridCol w:w="1534"/>
        <w:gridCol w:w="1534"/>
        <w:gridCol w:w="1534"/>
        <w:gridCol w:w="1534"/>
        <w:gridCol w:w="1315"/>
      </w:tblGrid>
      <w:tr w:rsidR="008A6CBD" w:rsidRPr="007E167C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6CBD" w:rsidRPr="007E167C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167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7E167C">
        <w:trPr>
          <w:trHeight w:val="360"/>
          <w:tblCellSpacing w:w="0" w:type="dxa"/>
        </w:trPr>
        <w:tc>
          <w:tcPr>
            <w:tcW w:w="13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67C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67C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67C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67C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E167C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A6CBD" w:rsidRPr="007E167C" w:rsidRDefault="008A6CBD" w:rsidP="008A6C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3.1.6. У</w:t>
      </w:r>
      <w:r w:rsidRPr="007E167C">
        <w:rPr>
          <w:rFonts w:ascii="Times New Roman" w:hAnsi="Times New Roman"/>
          <w:sz w:val="28"/>
          <w:szCs w:val="28"/>
          <w:lang w:eastAsia="ru-RU"/>
        </w:rPr>
        <w:t>величение количества предоставляемых дополнительных услуг учреждениями культуры (по отношению к 2013 году):</w:t>
      </w:r>
    </w:p>
    <w:p w:rsidR="008A6CBD" w:rsidRDefault="008A6CBD" w:rsidP="008A6C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(процентов)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33"/>
        <w:gridCol w:w="1534"/>
        <w:gridCol w:w="1534"/>
        <w:gridCol w:w="1534"/>
        <w:gridCol w:w="1534"/>
        <w:gridCol w:w="1534"/>
        <w:gridCol w:w="1315"/>
      </w:tblGrid>
      <w:tr w:rsidR="008A6CBD" w:rsidRPr="001F37AB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5657DB">
        <w:trPr>
          <w:trHeight w:val="360"/>
          <w:tblCellSpacing w:w="0" w:type="dxa"/>
        </w:trPr>
        <w:tc>
          <w:tcPr>
            <w:tcW w:w="13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7E167C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</w:tbl>
    <w:p w:rsidR="008A6CBD" w:rsidRDefault="008A6CBD" w:rsidP="008A6CBD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3.1.7. Оптимизация численности работников учреждени</w:t>
      </w:r>
      <w:r w:rsidR="00FC7918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культуры:</w:t>
      </w:r>
      <w:r>
        <w:rPr>
          <w:rFonts w:ascii="Times New Roman" w:hAnsi="Times New Roman"/>
          <w:sz w:val="28"/>
          <w:szCs w:val="28"/>
          <w:lang w:eastAsia="ru-RU"/>
        </w:rPr>
        <w:br/>
        <w:t xml:space="preserve">                                                                                                                (процентов)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1533"/>
        <w:gridCol w:w="1534"/>
        <w:gridCol w:w="1534"/>
        <w:gridCol w:w="1534"/>
        <w:gridCol w:w="1534"/>
        <w:gridCol w:w="1534"/>
        <w:gridCol w:w="1315"/>
      </w:tblGrid>
      <w:tr w:rsidR="008A6CBD" w:rsidRPr="001F37AB">
        <w:trPr>
          <w:tblCellSpacing w:w="0" w:type="dxa"/>
        </w:trPr>
        <w:tc>
          <w:tcPr>
            <w:tcW w:w="1470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2012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6CBD" w:rsidRPr="001F37AB" w:rsidRDefault="008A6CBD" w:rsidP="005E554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F37A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5657DB">
        <w:trPr>
          <w:trHeight w:val="360"/>
          <w:tblCellSpacing w:w="0" w:type="dxa"/>
        </w:trPr>
        <w:tc>
          <w:tcPr>
            <w:tcW w:w="1368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3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8A6CBD" w:rsidRPr="005657DB" w:rsidRDefault="008A6CBD" w:rsidP="005E554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3.2. Мерами, обеспечивающими достижение целевых показателей (индикаторов) развития сферы культуры, являются: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3.2.1. Создание механизма стимулирования работников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 оказывающих услуги (выполняющих работы) различной сложности, включающего установление более высокого уровня заработной платы, обеспечение выполнения требований к качеству оказания услуг, прозрачное формирование оплаты труда, внедрение современных норм труда, направленных на повышение качества оказания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муниципальных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услуг.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3.2.2. Поэтапный рост оплаты труда работников учреждений культуры, достижение целевых показателей по доведению уровня оплаты труда (средней заработной платы) работников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до средней заработной платы в Ростовской области  в соответствии с </w:t>
      </w:r>
      <w:hyperlink r:id="rId8" w:history="1">
        <w:r w:rsidRPr="00206553">
          <w:rPr>
            <w:rFonts w:ascii="Times New Roman" w:eastAsia="Times New Roman" w:hAnsi="Times New Roman"/>
            <w:sz w:val="28"/>
            <w:szCs w:val="28"/>
            <w:lang w:eastAsia="ru-RU"/>
          </w:rPr>
          <w:t>Указом</w:t>
        </w:r>
      </w:hyperlink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Президента Российской Федерации от 07.05.2012 № 597 «О мероприятиях по реализации государственной социальной политики».</w:t>
      </w:r>
    </w:p>
    <w:p w:rsidR="008A6CBD" w:rsidRPr="00206553" w:rsidRDefault="008A6CBD" w:rsidP="008A6C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3.2.3. Обновление квалификационных требований к работникам, переобучение,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повышение квалификации, приток квалифицированных кадров, создание предпосылок для появления в бюджетном секторе конкурентоспособных специалистов и менеджеров, сохранение и развитие кадрового потенциала работников сферы культуры.</w:t>
      </w:r>
    </w:p>
    <w:p w:rsidR="008A6CBD" w:rsidRPr="004B01E7" w:rsidRDefault="008A6CBD" w:rsidP="008A6CBD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3.2.4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B01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Реорганизация неэффективн</w:t>
      </w:r>
      <w:r w:rsidR="00BC445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ого</w:t>
      </w:r>
      <w:r w:rsidRPr="004B01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учреждени</w:t>
      </w:r>
      <w:r w:rsidR="00BC445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Pr="004B01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культуры, оптимизация и реструктуризация учреждени</w:t>
      </w:r>
      <w:r w:rsidR="00BC445E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>я</w:t>
      </w:r>
      <w:r w:rsidRPr="004B01E7">
        <w:rPr>
          <w:rFonts w:ascii="Times New Roman" w:eastAsia="Times New Roman" w:hAnsi="Times New Roman"/>
          <w:kern w:val="2"/>
          <w:sz w:val="28"/>
          <w:szCs w:val="28"/>
          <w:lang w:eastAsia="ru-RU"/>
        </w:rPr>
        <w:t xml:space="preserve"> культуры». </w:t>
      </w:r>
    </w:p>
    <w:p w:rsidR="008A6CBD" w:rsidRPr="00FF2FAA" w:rsidRDefault="008A6CBD" w:rsidP="008A6CB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4. Мероприятия по совершенствованию оплаты</w:t>
      </w:r>
    </w:p>
    <w:p w:rsidR="008A6CBD" w:rsidRPr="00FF2FAA" w:rsidRDefault="008A6CBD" w:rsidP="008A6CB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труда работников учреждени</w:t>
      </w:r>
      <w:r w:rsidR="00BC445E"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я</w:t>
      </w:r>
      <w:r w:rsidRPr="00FF2FAA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культуры</w:t>
      </w:r>
    </w:p>
    <w:p w:rsidR="008A6CBD" w:rsidRPr="00206553" w:rsidRDefault="008A6CBD" w:rsidP="008A6CBD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6CBD" w:rsidRPr="00206553" w:rsidRDefault="008A6CBD" w:rsidP="008A6C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4.1. Разработка и проведение мероприятий по совершенствованию оплаты труда работников учреждений культуры должны осуществляться в соответствии с распоряжением Правительства Российской Федерации от 28.12.2012 № 2606-р. Учитывая специфику деятельности учреждений культуры, при планировании размеров средств, направляемых на повышение заработной платы работников, в качестве приоритетных должны рассматриваться музеи, библиотеки, культурно-досуговые учреждения. При этом объемы финансирования должны соотноситься с выполнением этими учреждениями показателей эффективности и достижением целевых показателей (индикаторов).</w:t>
      </w:r>
    </w:p>
    <w:p w:rsidR="008A6CBD" w:rsidRPr="00206553" w:rsidRDefault="008A6CBD" w:rsidP="008A6C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4.2. Показателями (индикаторами), характеризующими эффективность мероприятий по совершенствованию оплаты труда работников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 являются:</w:t>
      </w:r>
    </w:p>
    <w:p w:rsidR="008A6CBD" w:rsidRPr="00206553" w:rsidRDefault="008A6CBD" w:rsidP="008A6C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4.2.1. Динамика примерных (индикативных) значений соотношения средней заработной платы работников учреждени</w:t>
      </w:r>
      <w:r w:rsidR="00BC445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культуры, повышение оплаты труда которых предусмотрено Указом Президента Российской </w:t>
      </w:r>
      <w:r w:rsidRPr="00206553">
        <w:rPr>
          <w:rFonts w:ascii="Times New Roman" w:eastAsia="Times New Roman" w:hAnsi="Times New Roman"/>
          <w:spacing w:val="-4"/>
          <w:sz w:val="28"/>
          <w:szCs w:val="28"/>
          <w:lang w:eastAsia="ru-RU"/>
        </w:rPr>
        <w:t>Федерации от 07.05.2012 № 597 «О мероприятиях по реализации государственной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 социальной политики», и средней заработной платы в Ростовской области:</w:t>
      </w:r>
    </w:p>
    <w:p w:rsidR="008A6CBD" w:rsidRPr="00206553" w:rsidRDefault="008A6CBD" w:rsidP="008A6C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(процентов)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0"/>
        <w:gridCol w:w="1789"/>
        <w:gridCol w:w="1491"/>
        <w:gridCol w:w="1490"/>
        <w:gridCol w:w="1770"/>
        <w:gridCol w:w="2272"/>
      </w:tblGrid>
      <w:tr w:rsidR="0023742A" w:rsidRPr="0023742A">
        <w:tc>
          <w:tcPr>
            <w:tcW w:w="1701" w:type="dxa"/>
          </w:tcPr>
          <w:p w:rsidR="008A6CBD" w:rsidRPr="0023742A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701" w:type="dxa"/>
          </w:tcPr>
          <w:p w:rsidR="008A6CBD" w:rsidRPr="0023742A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18" w:type="dxa"/>
          </w:tcPr>
          <w:p w:rsidR="008A6CBD" w:rsidRPr="0023742A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17" w:type="dxa"/>
          </w:tcPr>
          <w:p w:rsidR="008A6CBD" w:rsidRPr="0023742A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683" w:type="dxa"/>
          </w:tcPr>
          <w:p w:rsidR="008A6CBD" w:rsidRPr="0023742A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160" w:type="dxa"/>
          </w:tcPr>
          <w:p w:rsidR="008A6CBD" w:rsidRPr="0023742A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23742A">
        <w:trPr>
          <w:trHeight w:val="70"/>
        </w:trPr>
        <w:tc>
          <w:tcPr>
            <w:tcW w:w="1701" w:type="dxa"/>
          </w:tcPr>
          <w:p w:rsidR="008A6CBD" w:rsidRPr="0023742A" w:rsidRDefault="00FA256B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59,4</w:t>
            </w:r>
          </w:p>
        </w:tc>
        <w:tc>
          <w:tcPr>
            <w:tcW w:w="1701" w:type="dxa"/>
          </w:tcPr>
          <w:p w:rsidR="008A6CBD" w:rsidRPr="0023742A" w:rsidRDefault="00B01908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1418" w:type="dxa"/>
          </w:tcPr>
          <w:p w:rsidR="008A6CBD" w:rsidRPr="0023742A" w:rsidRDefault="006A4245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70,9</w:t>
            </w:r>
          </w:p>
        </w:tc>
        <w:tc>
          <w:tcPr>
            <w:tcW w:w="1417" w:type="dxa"/>
          </w:tcPr>
          <w:p w:rsidR="008A6CBD" w:rsidRPr="00CC2C4D" w:rsidRDefault="00CC2C4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74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7</w:t>
            </w:r>
            <w:bookmarkStart w:id="0" w:name="_GoBack"/>
            <w:bookmarkEnd w:id="0"/>
          </w:p>
        </w:tc>
        <w:tc>
          <w:tcPr>
            <w:tcW w:w="1683" w:type="dxa"/>
          </w:tcPr>
          <w:p w:rsidR="008A6CBD" w:rsidRPr="0023742A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37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</w:t>
            </w:r>
            <w:r w:rsidR="002374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,0</w:t>
            </w:r>
          </w:p>
        </w:tc>
        <w:tc>
          <w:tcPr>
            <w:tcW w:w="2160" w:type="dxa"/>
          </w:tcPr>
          <w:p w:rsidR="008A6CBD" w:rsidRPr="0023742A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100,0</w:t>
            </w:r>
          </w:p>
        </w:tc>
      </w:tr>
    </w:tbl>
    <w:p w:rsidR="008A6CBD" w:rsidRPr="0023742A" w:rsidRDefault="008A6CBD" w:rsidP="008A6C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 xml:space="preserve">4.2.2. Среднемесячная заработная плата работников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муниципальных </w:t>
      </w: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учреждений культуры:</w:t>
      </w:r>
    </w:p>
    <w:p w:rsidR="008A6CBD" w:rsidRPr="00206553" w:rsidRDefault="008A6CBD" w:rsidP="008A6CB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8A6CBD" w:rsidRPr="00206553" w:rsidRDefault="008A6CBD" w:rsidP="008A6CBD">
      <w:pPr>
        <w:widowControl w:val="0"/>
        <w:spacing w:after="0" w:line="240" w:lineRule="auto"/>
        <w:contextualSpacing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6553">
        <w:rPr>
          <w:rFonts w:ascii="Times New Roman" w:eastAsia="Times New Roman" w:hAnsi="Times New Roman"/>
          <w:sz w:val="28"/>
          <w:szCs w:val="28"/>
          <w:lang w:eastAsia="ru-RU"/>
        </w:rPr>
        <w:t>(рублей)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1790"/>
        <w:gridCol w:w="1789"/>
        <w:gridCol w:w="1491"/>
        <w:gridCol w:w="1490"/>
        <w:gridCol w:w="1641"/>
        <w:gridCol w:w="2401"/>
      </w:tblGrid>
      <w:tr w:rsidR="008A6CBD" w:rsidRPr="007E167C">
        <w:tc>
          <w:tcPr>
            <w:tcW w:w="1701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2013 год</w:t>
            </w:r>
          </w:p>
        </w:tc>
        <w:tc>
          <w:tcPr>
            <w:tcW w:w="1701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418" w:type="dxa"/>
          </w:tcPr>
          <w:p w:rsidR="008A6CBD" w:rsidRPr="0023742A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417" w:type="dxa"/>
          </w:tcPr>
          <w:p w:rsidR="008A6CBD" w:rsidRPr="0023742A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560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2283" w:type="dxa"/>
          </w:tcPr>
          <w:p w:rsidR="008A6CBD" w:rsidRPr="006A4245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8A6CBD" w:rsidRPr="007E167C">
        <w:tc>
          <w:tcPr>
            <w:tcW w:w="1701" w:type="dxa"/>
          </w:tcPr>
          <w:p w:rsidR="008A6CBD" w:rsidRPr="006A4245" w:rsidRDefault="00FA256B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12836,88</w:t>
            </w:r>
          </w:p>
        </w:tc>
        <w:tc>
          <w:tcPr>
            <w:tcW w:w="1701" w:type="dxa"/>
          </w:tcPr>
          <w:p w:rsidR="008A6CBD" w:rsidRPr="006A4245" w:rsidRDefault="00B01908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16298,91</w:t>
            </w:r>
          </w:p>
        </w:tc>
        <w:tc>
          <w:tcPr>
            <w:tcW w:w="1418" w:type="dxa"/>
          </w:tcPr>
          <w:p w:rsidR="008A6CBD" w:rsidRPr="0023742A" w:rsidRDefault="008C3FB0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17517,44</w:t>
            </w:r>
          </w:p>
        </w:tc>
        <w:tc>
          <w:tcPr>
            <w:tcW w:w="1417" w:type="dxa"/>
          </w:tcPr>
          <w:p w:rsidR="008A6CBD" w:rsidRPr="0023742A" w:rsidRDefault="00077038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23742A">
              <w:rPr>
                <w:rFonts w:ascii="Times New Roman" w:hAnsi="Times New Roman"/>
                <w:spacing w:val="-16"/>
                <w:kern w:val="2"/>
                <w:position w:val="-12"/>
                <w:sz w:val="28"/>
                <w:szCs w:val="28"/>
              </w:rPr>
              <w:t>17168,1</w:t>
            </w:r>
            <w:r w:rsidR="0023742A">
              <w:rPr>
                <w:rFonts w:ascii="Times New Roman" w:hAnsi="Times New Roman"/>
                <w:spacing w:val="-16"/>
                <w:kern w:val="2"/>
                <w:position w:val="-12"/>
                <w:sz w:val="28"/>
                <w:szCs w:val="28"/>
                <w:lang w:val="en-US"/>
              </w:rPr>
              <w:t>0</w:t>
            </w:r>
          </w:p>
        </w:tc>
        <w:tc>
          <w:tcPr>
            <w:tcW w:w="1560" w:type="dxa"/>
          </w:tcPr>
          <w:p w:rsidR="008A6CBD" w:rsidRPr="0023742A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31019,0</w:t>
            </w:r>
            <w:r w:rsidR="002374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2283" w:type="dxa"/>
          </w:tcPr>
          <w:p w:rsidR="008A6CBD" w:rsidRPr="0023742A" w:rsidRDefault="008A6CBD" w:rsidP="005E554A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</w:pPr>
            <w:r w:rsidRPr="006A42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34028,0</w:t>
            </w:r>
            <w:r w:rsidR="0023742A"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0</w:t>
            </w:r>
          </w:p>
        </w:tc>
      </w:tr>
    </w:tbl>
    <w:p w:rsidR="00206553" w:rsidRPr="004C2406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A6CBD" w:rsidRDefault="008A6CBD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A6CBD" w:rsidRDefault="008A6CBD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A6CBD" w:rsidRDefault="008A6CBD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A6CBD" w:rsidRDefault="008A6CBD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A6CBD" w:rsidRDefault="008A6CBD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A6CBD" w:rsidRDefault="008A6CBD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8A6CBD" w:rsidRDefault="008A6CBD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E8022C" w:rsidRPr="00FF2FAA" w:rsidRDefault="00BC445E" w:rsidP="00E8022C">
      <w:pPr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  <w:r w:rsidRPr="00E8022C">
        <w:rPr>
          <w:rFonts w:ascii="Times New Roman" w:eastAsia="Times New Roman" w:hAnsi="Times New Roman"/>
          <w:kern w:val="2"/>
          <w:sz w:val="28"/>
          <w:szCs w:val="28"/>
          <w:lang w:eastAsia="ru-RU"/>
        </w:rPr>
        <w:lastRenderedPageBreak/>
        <w:t xml:space="preserve"> </w:t>
      </w:r>
      <w:r w:rsidR="00E8022C" w:rsidRPr="00FF2FAA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5. Основные мероприятия, </w:t>
      </w:r>
      <w:r w:rsidR="00E8022C" w:rsidRPr="00FF2FAA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br/>
        <w:t xml:space="preserve">направленные на повышение эффективности и качества предоставляемых </w:t>
      </w:r>
      <w:r w:rsidR="00E8022C" w:rsidRPr="00FF2FAA"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br/>
        <w:t>услуг в сфере культуры, связанные с переходом на эффективный контракт</w:t>
      </w:r>
    </w:p>
    <w:p w:rsidR="00E8022C" w:rsidRPr="00E8022C" w:rsidRDefault="00E8022C" w:rsidP="00E8022C">
      <w:pPr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994"/>
        <w:gridCol w:w="2517"/>
        <w:gridCol w:w="2369"/>
        <w:gridCol w:w="1778"/>
      </w:tblGrid>
      <w:tr w:rsidR="00E8022C" w:rsidRPr="00E8022C">
        <w:trPr>
          <w:tblCellSpacing w:w="5" w:type="nil"/>
        </w:trPr>
        <w:tc>
          <w:tcPr>
            <w:tcW w:w="371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343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Результат</w:t>
            </w:r>
          </w:p>
        </w:tc>
        <w:tc>
          <w:tcPr>
            <w:tcW w:w="2205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Ответственный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исполнитель</w:t>
            </w:r>
          </w:p>
        </w:tc>
        <w:tc>
          <w:tcPr>
            <w:tcW w:w="1655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Сроки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исполнения</w:t>
            </w:r>
          </w:p>
        </w:tc>
      </w:tr>
    </w:tbl>
    <w:p w:rsidR="00E8022C" w:rsidRPr="00E8022C" w:rsidRDefault="00E8022C" w:rsidP="00E8022C">
      <w:pPr>
        <w:spacing w:after="0" w:line="240" w:lineRule="auto"/>
        <w:rPr>
          <w:rFonts w:ascii="Times New Roman" w:eastAsia="Times New Roman" w:hAnsi="Times New Roman"/>
          <w:sz w:val="2"/>
          <w:szCs w:val="2"/>
          <w:lang w:eastAsia="ru-RU"/>
        </w:rPr>
      </w:pPr>
    </w:p>
    <w:tbl>
      <w:tblPr>
        <w:tblW w:w="5000" w:type="pct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/>
      </w:tblPr>
      <w:tblGrid>
        <w:gridCol w:w="3967"/>
        <w:gridCol w:w="2520"/>
        <w:gridCol w:w="2375"/>
        <w:gridCol w:w="1796"/>
      </w:tblGrid>
      <w:tr w:rsidR="00E8022C" w:rsidRPr="00E8022C">
        <w:trPr>
          <w:tblHeader/>
          <w:tblCellSpacing w:w="5" w:type="nil"/>
        </w:trPr>
        <w:tc>
          <w:tcPr>
            <w:tcW w:w="5524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81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76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</w:t>
            </w:r>
          </w:p>
        </w:tc>
      </w:tr>
      <w:tr w:rsidR="00E8022C" w:rsidRPr="00E8022C">
        <w:trPr>
          <w:tblCellSpacing w:w="5" w:type="nil"/>
        </w:trPr>
        <w:tc>
          <w:tcPr>
            <w:tcW w:w="14740" w:type="dxa"/>
            <w:gridSpan w:val="4"/>
          </w:tcPr>
          <w:p w:rsidR="00E8022C" w:rsidRPr="00E8022C" w:rsidRDefault="00E8022C" w:rsidP="00E8022C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Мероприятия по совершенствованию оплаты труда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работников му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ниципальных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учреждений культуры</w:t>
            </w:r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E8022C" w:rsidP="00BC445E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Внедрение показателей эффективности деятельности муници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</w:t>
            </w:r>
            <w:r w:rsidR="00BC445E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BC445E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туры, их руководителей и 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ботников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3481" w:type="dxa"/>
          </w:tcPr>
          <w:p w:rsidR="00E8022C" w:rsidRPr="00E8022C" w:rsidRDefault="00E8022C" w:rsidP="0017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="00BC445E"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3276" w:type="dxa"/>
          </w:tcPr>
          <w:p w:rsidR="00E8022C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="00E8022C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2013 год, ежегодно</w:t>
            </w:r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E8022C" w:rsidP="00E8022C">
            <w:pPr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Разработка и утвержде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ние му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ниципальными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ями культуры планов меро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приятий по повышению эф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фективности деятельности учреждений в части оказания услуг (выполнения работ) на основе целевых показателей деятельности учреждения, совершенствованию оплаты труда, включая мероприятия по повышению оплаты труда соответствующих категорий работников (по согласованию с министерством культуры Ростовской области). Оказа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ние методической и консуль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тативной помощи органам местного самоуправления по разработке показателей эф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фективности деятельности работников</w:t>
            </w:r>
          </w:p>
        </w:tc>
        <w:tc>
          <w:tcPr>
            <w:tcW w:w="3481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учреждений</w:t>
            </w:r>
          </w:p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76" w:type="dxa"/>
          </w:tcPr>
          <w:p w:rsidR="00E8022C" w:rsidRPr="00E8022C" w:rsidRDefault="00E8022C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ое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учреждени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E8022C" w:rsidRPr="00E8022C" w:rsidRDefault="00AF28A1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E8022C" w:rsidP="001E0A1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426" w:hanging="426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Внедрение систем норми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рования труда в  муниципаль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учреждениях культуры с учетом типовых (межотрас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левых) норм труда, методиче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ских рекомендаций, утвержденных приказом Минтруда России от 30.09.2013 № 504 «Об утвер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ждении методических реко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мендаций по разработке си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стем нормирования труда в муници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учреждениях»</w:t>
            </w:r>
          </w:p>
        </w:tc>
        <w:tc>
          <w:tcPr>
            <w:tcW w:w="3481" w:type="dxa"/>
          </w:tcPr>
          <w:p w:rsidR="00E8022C" w:rsidRPr="00E8022C" w:rsidRDefault="00E8022C" w:rsidP="0017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="0017075D" w:rsidRPr="0017075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 xml:space="preserve">Куйбышевского сельского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E8022C" w:rsidRPr="00E8022C" w:rsidRDefault="00E8022C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C224A0" w:rsidRPr="00E8022C">
        <w:trPr>
          <w:tblCellSpacing w:w="5" w:type="nil"/>
        </w:trPr>
        <w:tc>
          <w:tcPr>
            <w:tcW w:w="5524" w:type="dxa"/>
          </w:tcPr>
          <w:p w:rsidR="00C224A0" w:rsidRPr="00E8022C" w:rsidRDefault="00221FFE" w:rsidP="001E0A1C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Внедрение утвержденных типовых отраслевых норм труда и формирование штатной численности работников учреждений культуры: библиотек, музеев, культурно-досуговых учреждений исполнительнительских искусств на основе методических рекомендаций Минкультуры России с учётом необходимости качественного оказания муниципальных услуг (выполнения работ)</w:t>
            </w:r>
          </w:p>
        </w:tc>
        <w:tc>
          <w:tcPr>
            <w:tcW w:w="3481" w:type="dxa"/>
          </w:tcPr>
          <w:p w:rsidR="00C224A0" w:rsidRPr="00E8022C" w:rsidRDefault="0017075D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C224A0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C224A0" w:rsidRPr="00E8022C" w:rsidRDefault="009D623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2014-2018 годы</w:t>
            </w:r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E8022C" w:rsidP="0017075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Проведение анализа уровня и динамики заработ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ной платы работников  муниципаль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учреждений культуры, повышение заработной платы которых предусмот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рено Указом Президента Рос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сийской Федерации от 07.05.2012 № 597, с учетом ситуации на рынке труда, в том числе в части дефицита (избытка), с целью недопуще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ния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отставания от установленных целевых пока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зателей динамики повы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шения заработной платы 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ботников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3481" w:type="dxa"/>
          </w:tcPr>
          <w:p w:rsidR="00E8022C" w:rsidRPr="00E8022C" w:rsidRDefault="00E8022C" w:rsidP="0017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потребность в до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полнительных 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сурсах на повы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шение заработ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ной платы работ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ников муни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учре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E8022C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E8022C" w:rsidP="0017075D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left="284" w:hanging="142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lastRenderedPageBreak/>
              <w:t>Внедрение нормати</w:t>
            </w:r>
            <w:r w:rsidR="0017075D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вно-подушевого финансирования в </w:t>
            </w:r>
            <w:r w:rsidRPr="00E8022C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>муници</w:t>
            </w:r>
            <w:r w:rsidRPr="00E8022C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>пальн</w:t>
            </w:r>
            <w:r w:rsidR="0017075D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>ом</w:t>
            </w:r>
            <w:r w:rsidRPr="00E8022C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17075D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>и</w:t>
            </w:r>
            <w:r w:rsidRPr="00E8022C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t xml:space="preserve"> куль</w:t>
            </w:r>
            <w:r w:rsidRPr="00E8022C"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  <w:softHyphen/>
              <w:t>туры</w:t>
            </w:r>
          </w:p>
        </w:tc>
        <w:tc>
          <w:tcPr>
            <w:tcW w:w="3481" w:type="dxa"/>
          </w:tcPr>
          <w:p w:rsidR="00E8022C" w:rsidRPr="00E8022C" w:rsidRDefault="0017075D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E8022C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1E0A1C" w:rsidP="001E0A1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1.7.</w:t>
            </w:r>
            <w:r w:rsidR="00E8022C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Проведение мероприя</w:t>
            </w:r>
            <w:r w:rsidR="00E8022C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тий по поиску внутренних резервов учреждений куль</w:t>
            </w:r>
            <w:r w:rsidR="00E8022C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туры для повышения заработ</w:t>
            </w:r>
            <w:r w:rsidR="00E8022C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ной платы:</w:t>
            </w:r>
          </w:p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корректировка штатной чис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ленности учреждений путем вывода непрофильных функ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ций на аутсорсинг;</w:t>
            </w:r>
          </w:p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исключение дублирующих структур в соответствии с ме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тодическими рекомендаци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ями;</w:t>
            </w:r>
          </w:p>
          <w:p w:rsidR="00E8022C" w:rsidRPr="00E8022C" w:rsidRDefault="00E8022C" w:rsidP="0017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разработка примерных поло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жений по оплате труда работ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ников му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ниципальн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культуры, связанных с повы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шением оплаты труда</w:t>
            </w:r>
          </w:p>
        </w:tc>
        <w:tc>
          <w:tcPr>
            <w:tcW w:w="3481" w:type="dxa"/>
          </w:tcPr>
          <w:p w:rsidR="00E8022C" w:rsidRPr="00E8022C" w:rsidRDefault="0017075D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E8022C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2015 – </w:t>
            </w:r>
          </w:p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2018 годы</w:t>
            </w:r>
          </w:p>
        </w:tc>
      </w:tr>
      <w:tr w:rsidR="00E8022C" w:rsidRPr="00E8022C">
        <w:trPr>
          <w:tblCellSpacing w:w="5" w:type="nil"/>
        </w:trPr>
        <w:tc>
          <w:tcPr>
            <w:tcW w:w="14740" w:type="dxa"/>
            <w:gridSpan w:val="4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2. Создание прозрачного механизма оплаты труда руководителей</w:t>
            </w:r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E8022C" w:rsidP="008D783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Разработка и утвержде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ние методики оценки дея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тельности руководителя муниципаль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ного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учреждения культуры, осуществляющего деятель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ность на территории Ростов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ской области, для расчета премии и стимулирующей надбавки к должностному окладу,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предусматривающей в качестве одного из крите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риев оценки деятельности руководи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теля для осущест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вления сти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мулирующих выплат соотно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шение средней заработной платы работ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ников данного учреждения со средней зара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ботной платой в Ростовской области, и проведение мони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торинга за соблюдением дан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ного требования в учрежде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нии</w:t>
            </w:r>
          </w:p>
        </w:tc>
        <w:tc>
          <w:tcPr>
            <w:tcW w:w="3481" w:type="dxa"/>
          </w:tcPr>
          <w:p w:rsidR="00E8022C" w:rsidRPr="00E8022C" w:rsidRDefault="0017075D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E8022C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E8022C" w:rsidRPr="00E8022C">
        <w:trPr>
          <w:tblCellSpacing w:w="5" w:type="nil"/>
        </w:trPr>
        <w:tc>
          <w:tcPr>
            <w:tcW w:w="5524" w:type="dxa"/>
          </w:tcPr>
          <w:p w:rsidR="00E8022C" w:rsidRPr="00E8022C" w:rsidRDefault="00E8022C" w:rsidP="008D783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Организация мероприя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тий по представлению руко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водителями учреждений све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ний о доходах, об имуществе и обязательствах имущественного характера руководителя, его супруга (супруги) и несовершенно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летних детей, а также гражданами, претендую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щими на занятие соответ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ству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ющих должностей, и разме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щение их в </w:t>
            </w:r>
            <w:r w:rsidRPr="00E8022C">
              <w:rPr>
                <w:rFonts w:ascii="Times New Roman" w:eastAsia="Times New Roman" w:hAnsi="Times New Roman"/>
                <w:spacing w:val="-6"/>
                <w:kern w:val="2"/>
                <w:sz w:val="28"/>
                <w:szCs w:val="28"/>
                <w:lang w:eastAsia="ru-RU"/>
              </w:rPr>
              <w:t>информационно-телекоммуни</w:t>
            </w:r>
            <w:r w:rsidRPr="00E8022C">
              <w:rPr>
                <w:rFonts w:ascii="Times New Roman" w:eastAsia="Times New Roman" w:hAnsi="Times New Roman"/>
                <w:spacing w:val="-6"/>
                <w:kern w:val="2"/>
                <w:sz w:val="28"/>
                <w:szCs w:val="28"/>
                <w:lang w:eastAsia="ru-RU"/>
              </w:rPr>
              <w:softHyphen/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кационной сети «Интернет»</w:t>
            </w:r>
          </w:p>
        </w:tc>
        <w:tc>
          <w:tcPr>
            <w:tcW w:w="3481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сведения о дохо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дах,</w:t>
            </w:r>
          </w:p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размещение в ин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формационно-те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лекоммуникаци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онной сети «Интернет» </w:t>
            </w:r>
          </w:p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100-процентных све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дений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E8022C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E8022C" w:rsidRPr="00E8022C" w:rsidRDefault="00E8022C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FE07A3" w:rsidRPr="00E8022C">
        <w:trPr>
          <w:tblCellSpacing w:w="5" w:type="nil"/>
        </w:trPr>
        <w:tc>
          <w:tcPr>
            <w:tcW w:w="5524" w:type="dxa"/>
          </w:tcPr>
          <w:p w:rsidR="00FE07A3" w:rsidRPr="00E8022C" w:rsidRDefault="00FE07A3" w:rsidP="008D783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Проведение проверок</w:t>
            </w:r>
            <w:r w:rsidR="002C5BE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достоверности и полноты сведений о доходах, об имуществе и обязательствах имущественного характера руководителя муниципального учреждения культуры, осуществляющего деятельность на территории Куйбышевского района, его супруги (супруга) и несовершеннолетних детей, а также граждан, претендующих на занятие соответствующей должности</w:t>
            </w:r>
          </w:p>
        </w:tc>
        <w:tc>
          <w:tcPr>
            <w:tcW w:w="3481" w:type="dxa"/>
          </w:tcPr>
          <w:p w:rsidR="00FE07A3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Акты проверок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FE07A3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FE07A3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5E554A">
            <w:pPr>
              <w:tabs>
                <w:tab w:val="left" w:pos="0"/>
                <w:tab w:val="left" w:pos="15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2.4. Мероприятия по приведе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нию трудовых дого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воров руководителей муници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учреждений в соответствие с типовой формой трудового договора, утвержденной постановлением Правитель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ства Российской Федерации от 12.04.2013 № 329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«О типо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вой форме трудового до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говора с руководителем 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ципаль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учреждения»</w:t>
            </w:r>
          </w:p>
        </w:tc>
        <w:tc>
          <w:tcPr>
            <w:tcW w:w="3481" w:type="dxa"/>
          </w:tcPr>
          <w:p w:rsidR="002C5BEB" w:rsidRPr="00E8022C" w:rsidRDefault="002C5BEB" w:rsidP="005E5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трудовые дого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воры (дополни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тельные соглаше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ния) (100 процентов)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5E5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В 2013 году 100 про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центов, </w:t>
            </w:r>
          </w:p>
          <w:p w:rsidR="002C5BEB" w:rsidRPr="00E8022C" w:rsidRDefault="002C5BEB" w:rsidP="005E554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далее – вновь принятых руководите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лей</w:t>
            </w:r>
          </w:p>
        </w:tc>
      </w:tr>
      <w:tr w:rsidR="002C5BEB" w:rsidRPr="00E8022C">
        <w:trPr>
          <w:tblCellSpacing w:w="5" w:type="nil"/>
        </w:trPr>
        <w:tc>
          <w:tcPr>
            <w:tcW w:w="14740" w:type="dxa"/>
            <w:gridSpan w:val="4"/>
          </w:tcPr>
          <w:p w:rsidR="002C5BEB" w:rsidRPr="00E8022C" w:rsidRDefault="002C5BEB" w:rsidP="00E8022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Развитие кадрового потенциала работников учреждений культуры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17075D">
            <w:pPr>
              <w:numPr>
                <w:ilvl w:val="1"/>
                <w:numId w:val="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Внедрение показателей эффективности деятельности работников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муниципальн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учрежде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 и заключение трудовых договоров</w:t>
            </w:r>
          </w:p>
        </w:tc>
        <w:tc>
          <w:tcPr>
            <w:tcW w:w="3481" w:type="dxa"/>
          </w:tcPr>
          <w:p w:rsidR="002C5BEB" w:rsidRPr="00E8022C" w:rsidRDefault="002C5BEB" w:rsidP="001707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трудовые дого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воры с работни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ками муни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2013 – 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2015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годы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8D783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142" w:firstLine="0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Повышение квал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ифика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ции, переподготовка работ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ков с целью обеспе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чения соответствия работни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ков современным квалифика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ционным требованиям</w:t>
            </w:r>
          </w:p>
        </w:tc>
        <w:tc>
          <w:tcPr>
            <w:tcW w:w="3481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повышение про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фессионального уровня персонала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8D7836">
            <w:pPr>
              <w:pageBreakBefore/>
              <w:numPr>
                <w:ilvl w:val="1"/>
                <w:numId w:val="6"/>
              </w:numPr>
              <w:tabs>
                <w:tab w:val="left" w:pos="930"/>
              </w:tabs>
              <w:autoSpaceDE w:val="0"/>
              <w:autoSpaceDN w:val="0"/>
              <w:adjustRightInd w:val="0"/>
              <w:spacing w:after="0" w:line="233" w:lineRule="auto"/>
              <w:ind w:left="142" w:firstLine="0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Проведение аттестации работников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муниципальных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учрежде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ний культуры с последую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щим их переводом на «эф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фективный контракт» в соот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ветствии с рекомендациями, утвержденными приказом Минтруда России от 26.04.2013 № 167н «Об утверждении рекомендаций по оформлению трудовых 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ношений с работниками  муници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учреждения при введении эффективного кон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тракта»</w:t>
            </w:r>
          </w:p>
        </w:tc>
        <w:tc>
          <w:tcPr>
            <w:tcW w:w="3481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повышение каче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ства предостав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ляемых услуг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17075D" w:rsidP="001707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2014 – 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2015 годы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8D7836">
            <w:pPr>
              <w:numPr>
                <w:ilvl w:val="1"/>
                <w:numId w:val="6"/>
              </w:numPr>
              <w:autoSpaceDE w:val="0"/>
              <w:autoSpaceDN w:val="0"/>
              <w:adjustRightInd w:val="0"/>
              <w:spacing w:after="0" w:line="233" w:lineRule="auto"/>
              <w:ind w:left="142" w:firstLine="0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Внедрение профессио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нальных стандартов в сфере культуры, актуализация тре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бований и компетенций, не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обходимых для оказания муници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паль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услуг (выполнения 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бот), (должностных инст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рук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ций, регламентов), орга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низа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ция соответствующей про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фессиональной пере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подго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товки и повышение квалифи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кации работников  муници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учреждений, наряду с совершен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ствованием системы оплаты труда и разработкой системы оценки эффективно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сти деятельности работни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ков</w:t>
            </w:r>
          </w:p>
        </w:tc>
        <w:tc>
          <w:tcPr>
            <w:tcW w:w="3481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вовые акты Мини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стерства куль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туры Российской Федерации, мини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стерства культуры Ростов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ской области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, 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Куйбышевского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сельск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поселени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33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17075D" w:rsidP="0017075D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2015 – 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33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2018 годы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1707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3.5. Разработка основных по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ложений о порядке формиро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вания аттестационных комис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сий, проведения аттес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тации работников муници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пальн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17075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туры, осуществляющих дея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тельность для органов мест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ного самоуправления</w:t>
            </w:r>
          </w:p>
        </w:tc>
        <w:tc>
          <w:tcPr>
            <w:tcW w:w="3481" w:type="dxa"/>
          </w:tcPr>
          <w:p w:rsidR="002C5BEB" w:rsidRPr="00E8022C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3276" w:type="dxa"/>
          </w:tcPr>
          <w:p w:rsidR="0017075D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17075D" w:rsidP="001707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7E5809" w:rsidRDefault="002C5BEB" w:rsidP="007E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II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7E5809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полугодие</w:t>
            </w:r>
          </w:p>
          <w:p w:rsidR="002C5BEB" w:rsidRPr="00E8022C" w:rsidRDefault="002C5BEB" w:rsidP="007E58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8022C">
                <w:rPr>
                  <w:rFonts w:ascii="Times New Roman" w:eastAsia="Times New Roman" w:hAnsi="Times New Roman"/>
                  <w:kern w:val="2"/>
                  <w:sz w:val="28"/>
                  <w:szCs w:val="28"/>
                  <w:lang w:eastAsia="ru-RU"/>
                </w:rPr>
                <w:t>2014 г</w:t>
              </w:r>
            </w:smartTag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B0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3.6. Обеспечение дифферен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циации оплаты труда основ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ного и прочего персонала, оптимизация расходов на административно-управленческий и вспомога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тельный персонал 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учреждений культуры, осу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ществляющих деятельность, с учетом предельной доли расходов на оплату их труда в фонде оплаты труда учре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ждения – не более 40 процен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тов</w:t>
            </w:r>
          </w:p>
        </w:tc>
        <w:tc>
          <w:tcPr>
            <w:tcW w:w="3481" w:type="dxa"/>
          </w:tcPr>
          <w:p w:rsidR="002C5BEB" w:rsidRPr="00E8022C" w:rsidRDefault="00D97640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я,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="002C5BEB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поддержание установленной доли расходов на оплату труда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B007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3.7. Обеспечение соотноше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ния средней заработной платы основного и вспомога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тельного персонала 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учреждений до 1:0,7-0,5 с учетом типа учреждения</w:t>
            </w:r>
          </w:p>
        </w:tc>
        <w:tc>
          <w:tcPr>
            <w:tcW w:w="3481" w:type="dxa"/>
          </w:tcPr>
          <w:p w:rsidR="002C5BEB" w:rsidRPr="00E8022C" w:rsidRDefault="002C5BEB" w:rsidP="00B007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информация в </w:t>
            </w:r>
            <w:r w:rsidR="00D9764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Отдел культуры</w:t>
            </w:r>
            <w:r w:rsidR="00D97640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  <w:r w:rsidR="00D9764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Администрации Куйбышевского района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поддержание со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отношения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ежегодно, начиная с 2015 года</w:t>
            </w:r>
          </w:p>
        </w:tc>
      </w:tr>
      <w:tr w:rsidR="002C5BEB" w:rsidRPr="00E8022C">
        <w:trPr>
          <w:tblCellSpacing w:w="5" w:type="nil"/>
        </w:trPr>
        <w:tc>
          <w:tcPr>
            <w:tcW w:w="14740" w:type="dxa"/>
            <w:gridSpan w:val="4"/>
          </w:tcPr>
          <w:p w:rsidR="002C5BEB" w:rsidRPr="00E8022C" w:rsidRDefault="002C5BEB" w:rsidP="00D97640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Неза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висимая оценка качества работы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</w:t>
            </w:r>
            <w:r w:rsidR="00D9764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9764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4.1. Обеспечение координа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 xml:space="preserve">ции работы по реализации в 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Куйбышевском сельском поселении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независимой си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стемы оценки качества ра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боты муни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ципальн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учрежде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D97640" w:rsidP="00B0072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я,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D9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4.2. Формирование обще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ственного совета по проведе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нию независимой оценки ка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 xml:space="preserve">чества работы 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муниципальн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жден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ия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 и составле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нию рейтингов с участием общественных организаций, профессиональных сооб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ществ и независимых экспер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тов</w:t>
            </w:r>
          </w:p>
        </w:tc>
        <w:tc>
          <w:tcPr>
            <w:tcW w:w="3481" w:type="dxa"/>
            <w:shd w:val="clear" w:color="auto" w:fill="auto"/>
          </w:tcPr>
          <w:p w:rsidR="00D97640" w:rsidRDefault="00D97640" w:rsidP="004A48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я,</w:t>
            </w:r>
          </w:p>
          <w:p w:rsidR="002C5BEB" w:rsidRPr="00E8022C" w:rsidRDefault="002C5BEB" w:rsidP="004A48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 со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здании общест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 xml:space="preserve">венного совета, утверждение его 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состава и положе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D9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2014 год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4.3. Обеспечение организаци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онно-техниче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ского сопровождения дея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тельности муниципаль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учрежде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3481" w:type="dxa"/>
            <w:shd w:val="clear" w:color="auto" w:fill="auto"/>
          </w:tcPr>
          <w:p w:rsidR="00D97640" w:rsidRDefault="00D97640" w:rsidP="00D97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я,</w:t>
            </w:r>
          </w:p>
          <w:p w:rsidR="002C5BEB" w:rsidRPr="00E8022C" w:rsidRDefault="00D97640" w:rsidP="00D97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 со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здании общест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венного совета, утверждение его состава и положе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D9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4.4. Активизация участия социально ориентированных некоммерческих организаций в проведении независимой оценки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4A48F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информация о проведении неза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висимой оценки</w:t>
            </w:r>
          </w:p>
        </w:tc>
        <w:tc>
          <w:tcPr>
            <w:tcW w:w="3276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социально ориенти-рованные некоммерческие организации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4.5. Обеспечение открытости и доступности информации о деятельности </w:t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муниципальн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ждени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культуры, активиза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ция участия социально ори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ентированных некоммерче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ских организаций в проведе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нии независимой оценки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создание офици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альн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сайт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а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туры, размещение информации на сайт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="002C5BEB"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, за</w:t>
            </w:r>
            <w:r w:rsidR="002C5BEB"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интересованные организации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4.6. Проведение мониторинга работы му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ниципальн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культуры, формирование не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зависимой оценки качества работы му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ниципальн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культуры, составление рей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тингов их деятельности в со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ответствии с принятыми нор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мативными и методическими документами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публикация рей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тингов деятельно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сти, разработка и утверждение пла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нов работы учре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ждени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D9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9764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4.7. Проведение информаци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 xml:space="preserve">онной кампании в средствах массовой информации, в том 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числе с использованием ин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формационно-телекоммуни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кационной сети «Интернет», о функционировании незави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симой оценки качества  муниципаль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н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9764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повышение ин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 xml:space="preserve">формированности потребителей 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услуг и обще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ственности о про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ведении незави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симой оценки</w:t>
            </w:r>
          </w:p>
        </w:tc>
        <w:tc>
          <w:tcPr>
            <w:tcW w:w="3276" w:type="dxa"/>
          </w:tcPr>
          <w:p w:rsidR="00D97640" w:rsidRDefault="00D97640" w:rsidP="00D9764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 xml:space="preserve">Куйбышевского сельского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97640" w:rsidP="00D9764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14740" w:type="dxa"/>
            <w:gridSpan w:val="4"/>
          </w:tcPr>
          <w:p w:rsidR="002C5BEB" w:rsidRPr="00E8022C" w:rsidRDefault="002C5BEB" w:rsidP="00E8022C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Мониторинг достижения целевых показателей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средней заработной платы работ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ников отрасли культуры, определенных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Указом Президента Российской Фе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дерации от 07.05.2012 № 597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</w:r>
            <w:r w:rsidRPr="00E8022C">
              <w:rPr>
                <w:rFonts w:ascii="Times New Roman" w:hAnsi="Times New Roman"/>
                <w:kern w:val="2"/>
                <w:sz w:val="28"/>
                <w:szCs w:val="28"/>
              </w:rPr>
              <w:t>«О мероприятиях по реализации государственной социальной политики»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5.1. Обеспечение проведения мониторинга реализации ме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роприятий по повышению оплаты труда, предусмотрен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ных в «дорожной карте»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информация в 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Администрацию </w:t>
            </w:r>
            <w:r w:rsidR="00DC3A50" w:rsidRPr="0017075D">
              <w:rPr>
                <w:rFonts w:ascii="Times New Roman" w:hAnsi="Times New Roman"/>
                <w:kern w:val="2"/>
                <w:sz w:val="28"/>
                <w:szCs w:val="28"/>
              </w:rPr>
              <w:t xml:space="preserve">Куйбышевского </w:t>
            </w:r>
            <w:r w:rsidR="00DC3A50">
              <w:rPr>
                <w:rFonts w:ascii="Times New Roman" w:hAnsi="Times New Roman"/>
                <w:kern w:val="2"/>
                <w:sz w:val="28"/>
                <w:szCs w:val="28"/>
              </w:rPr>
              <w:t>района</w:t>
            </w: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C3A50" w:rsidP="00DC3A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2 раза в год </w:t>
            </w:r>
          </w:p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5.2. Проведение разъясни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тельной работы в трудовых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коллективах с участием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профсоюзных организаций о мероприятиях, реализуемых в рамках региональных «до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рожных карт», в том числе мерах по повышению оплаты труда, с привлечением широ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кой общественности и проф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союзов, в том числе проведе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ние конференций, семина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ров, встреч, собраний трудо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вых коллективов; анализ об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ращений работников учре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ждений, ответы на вопросы, в том числе в средствах мас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совой информации и на сай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тах; обсуждение хода реали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зации региональной «дорож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ной карты» на заседаниях 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гиональной трехсторонней комиссии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проведение семи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наров, совеща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ний; публикации в средствах мас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совой информа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ции и в информа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ционно-телеком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муникационной сети «Интернет»</w:t>
            </w: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C3A50" w:rsidP="00DC3A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="002C5BEB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профсоюзные организации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5.3. Обеспечение представле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ния форм федерального ста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тистического наблюдения за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показателями заработной платы категорий работников, повышение оплаты труда ко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торых предусмотрено Указом Президента Российской Фе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дерации от 07.05.2012 № 597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формы статисти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ческого наблюде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ния</w:t>
            </w: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 xml:space="preserve">Куйбышевского сельского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C3A50" w:rsidP="00DC3A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ежеквар</w:t>
            </w: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тально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4A48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5.4. Мониторинг реализации органами местного само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управления Ростовской об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ласти </w:t>
            </w:r>
            <w:hyperlink r:id="rId9" w:history="1"/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поэтапного совершен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ствования системы оплаты труда в му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ниципальных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учреждениях на 2012 – 2018 годы, утвер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жденной распоряжением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вительства Российской Федерации от 26.11.2012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br/>
              <w:t>№ 2190-р «Об утверждении Про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граммы поэтапного со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вершенствования системы оплаты труда в государствен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ных (муниципальных) учре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ждениях на 2012 – 2018 годы»</w:t>
            </w:r>
          </w:p>
        </w:tc>
        <w:tc>
          <w:tcPr>
            <w:tcW w:w="3481" w:type="dxa"/>
            <w:shd w:val="clear" w:color="auto" w:fill="auto"/>
          </w:tcPr>
          <w:p w:rsidR="002C5BEB" w:rsidRPr="00E8022C" w:rsidRDefault="002C5BEB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информация в</w:t>
            </w:r>
          </w:p>
          <w:p w:rsidR="002C5BEB" w:rsidRPr="00E8022C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Администрацию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 xml:space="preserve">Куйбышевского 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>района</w:t>
            </w: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C3A50" w:rsidP="00DC3A50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ежегодно,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 января и</w:t>
            </w:r>
          </w:p>
          <w:p w:rsidR="002C5BEB" w:rsidRPr="00E8022C" w:rsidRDefault="002C5BEB" w:rsidP="00E8022C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 июля</w:t>
            </w:r>
          </w:p>
        </w:tc>
      </w:tr>
      <w:tr w:rsidR="002C5BEB" w:rsidRPr="00E8022C">
        <w:trPr>
          <w:tblCellSpacing w:w="5" w:type="nil"/>
        </w:trPr>
        <w:tc>
          <w:tcPr>
            <w:tcW w:w="14740" w:type="dxa"/>
            <w:gridSpan w:val="4"/>
          </w:tcPr>
          <w:p w:rsidR="002C5BEB" w:rsidRPr="00E8022C" w:rsidRDefault="002C5BEB" w:rsidP="00E8022C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Сопровождение «дорожной карты»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C3A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6.1. Разработка и утвержде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ние му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ниципальным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ем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 планов меро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приятий по повышению эф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фективности деятельности учреждений в части оказания услуг на основе целевых по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казателей деятельности учре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ждений, совершенствования оплаты труда, включая меро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приятия по повышению оплаты труда, по согласова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нию с министерством куль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туры Ростовской области</w:t>
            </w:r>
          </w:p>
        </w:tc>
        <w:tc>
          <w:tcPr>
            <w:tcW w:w="3481" w:type="dxa"/>
          </w:tcPr>
          <w:p w:rsidR="002C5BEB" w:rsidRPr="00E8022C" w:rsidRDefault="002C5BEB" w:rsidP="00DC3A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локальные акты учреждени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276" w:type="dxa"/>
          </w:tcPr>
          <w:p w:rsidR="002C5BEB" w:rsidRPr="00E8022C" w:rsidRDefault="002C5BEB" w:rsidP="00DC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II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квартал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E8022C">
                <w:rPr>
                  <w:rFonts w:ascii="Times New Roman" w:eastAsia="Times New Roman" w:hAnsi="Times New Roman"/>
                  <w:kern w:val="2"/>
                  <w:sz w:val="28"/>
                  <w:szCs w:val="28"/>
                  <w:lang w:eastAsia="ru-RU"/>
                </w:rPr>
                <w:t>2014 г</w:t>
              </w:r>
            </w:smartTag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DC3A50" w:rsidRDefault="002C5BEB" w:rsidP="00DC3A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6.2. Обеспечение деятельно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 xml:space="preserve">сти постоянно действующей рабочей группы </w:t>
            </w:r>
            <w:r w:rsid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Куйбышевского сельского поселения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по оценке реализации мероприятий по повышению оплаты труда 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работников муници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паль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</w:t>
            </w:r>
            <w:r w:rsidR="00DC3A50"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ого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C3A50"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я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 куль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туры, осуществляющих дея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тель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ность на территории Ростов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ской области, и оценке ре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зультатов реализации «до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рожной карты»</w:t>
            </w:r>
          </w:p>
        </w:tc>
        <w:tc>
          <w:tcPr>
            <w:tcW w:w="3481" w:type="dxa"/>
          </w:tcPr>
          <w:p w:rsidR="002C5BEB" w:rsidRPr="00DC3A50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lastRenderedPageBreak/>
              <w:t>протоколы засе</w:t>
            </w: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softHyphen/>
              <w:t>даний рабочей группы</w:t>
            </w: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DC3A50" w:rsidRDefault="00DC3A50" w:rsidP="00DC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DC3A50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DC3A50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DC3A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6.3. Уточнение потребности в дополнительных ресурсах на повышение заработной платы работников учрежде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 с учетом воз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можного привлечения не ме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нее трети средств за счет 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организации неэффективн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481" w:type="dxa"/>
          </w:tcPr>
          <w:p w:rsidR="002C5BEB" w:rsidRPr="00E8022C" w:rsidRDefault="00DC3A50" w:rsidP="00DC3A5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нормативные пра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вовые акты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локальные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тивные акты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="002C5BEB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ин</w:t>
            </w:r>
            <w:r w:rsidR="002C5BEB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формация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="002C5BEB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рекомен</w:t>
            </w:r>
            <w:r w:rsidR="002C5BEB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дации 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C3A50" w:rsidP="00DC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6B5A52" w:rsidRPr="00E8022C">
        <w:trPr>
          <w:tblCellSpacing w:w="5" w:type="nil"/>
        </w:trPr>
        <w:tc>
          <w:tcPr>
            <w:tcW w:w="5524" w:type="dxa"/>
          </w:tcPr>
          <w:p w:rsidR="006B5A52" w:rsidRPr="00E8022C" w:rsidRDefault="006B5A52" w:rsidP="00DC3A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6.4.Проведение предварительного анализа уровня и динамики заработной платы работников учреждени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культуры, повышение заработной платы которых предусмотрено Указом Президента Российской Федерации от 07.05.2012 № 597, с учетом ситуации на рынке труда, в том числе в части дефицита (избытка) кадров, с целью недопущения отставания от установленных Планом мероприятий («дорожной карты») «Изменения в отраслях социальной сферы, направленные на повышение эффективности сферы культуры», </w:t>
            </w:r>
            <w:r w:rsidR="0057719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утвержденным </w:t>
            </w:r>
            <w:r w:rsidR="0057719B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распоряжением Пра</w:t>
            </w:r>
            <w:r w:rsidR="008A6CB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вительства Российской Федерации от 28.12.2012 № 2606-р, и региональной «дорожной картой» целевых показателей динамики повышения заработной платы работников учреждений</w:t>
            </w:r>
            <w:r w:rsidR="00DC3A50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  <w:r w:rsidR="008A6CBD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культуры</w:t>
            </w:r>
          </w:p>
        </w:tc>
        <w:tc>
          <w:tcPr>
            <w:tcW w:w="3481" w:type="dxa"/>
          </w:tcPr>
          <w:p w:rsidR="006B5A52" w:rsidRPr="00E8022C" w:rsidRDefault="008A6CBD" w:rsidP="004A48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Аналитическая информация</w:t>
            </w: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6B5A52" w:rsidRDefault="00DC3A50" w:rsidP="00DC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6B5A52" w:rsidRPr="00E8022C" w:rsidRDefault="008A6CBD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ежеквартально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27799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Cs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6.5. Расчет потребности и учет при формировании бюд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жета расходов на повышение заработной платы 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муниципальных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работников в соответствии с планами-графиками реализа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ции Указа Президента Рос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сийской Федерации от 07.05.2012 № 597, в части по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вышения оплаты труда в со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ответствии с Методикой оценки потребности в допол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нительных финансовых ре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сурсах в соответствии с Ука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зом, с учетом возможного привлечения не менее трети средств за счет реорганиза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ции неэффективн</w:t>
            </w:r>
            <w:r w:rsidR="00277993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ого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ни</w:t>
            </w:r>
            <w:r w:rsidR="00277993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я</w:t>
            </w:r>
          </w:p>
        </w:tc>
        <w:tc>
          <w:tcPr>
            <w:tcW w:w="3481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проекты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тивных правовых актов </w:t>
            </w:r>
            <w:r w:rsidR="00277993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="00277993"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уста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навливающих расходные обяза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тельства</w:t>
            </w:r>
          </w:p>
          <w:p w:rsidR="002C5BEB" w:rsidRPr="00E8022C" w:rsidRDefault="00277993" w:rsidP="0024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3276" w:type="dxa"/>
          </w:tcPr>
          <w:p w:rsidR="00DC3A50" w:rsidRDefault="00DC3A50" w:rsidP="00DC3A5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DC3A50" w:rsidP="00DC3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ежегодно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E8022C">
              <w:rPr>
                <w:rFonts w:ascii="Times New Roman" w:hAnsi="Times New Roman"/>
                <w:kern w:val="2"/>
                <w:sz w:val="28"/>
                <w:szCs w:val="28"/>
              </w:rPr>
              <w:t>6.6. Обеспечение методиче</w:t>
            </w:r>
            <w:r w:rsidRPr="00E8022C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ского руководства по внесе</w:t>
            </w:r>
            <w:r w:rsidRPr="00E8022C">
              <w:rPr>
                <w:rFonts w:ascii="Times New Roman" w:hAnsi="Times New Roman"/>
                <w:kern w:val="2"/>
                <w:sz w:val="28"/>
                <w:szCs w:val="28"/>
              </w:rPr>
              <w:softHyphen/>
              <w:t>нию органами местного самоуправления изменений в муниципальные «дорожные карты» в сфере культуры</w:t>
            </w:r>
          </w:p>
        </w:tc>
        <w:tc>
          <w:tcPr>
            <w:tcW w:w="3481" w:type="dxa"/>
          </w:tcPr>
          <w:p w:rsidR="002C5BEB" w:rsidRPr="00E8022C" w:rsidRDefault="00277993" w:rsidP="0024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проекты норма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тивных правовых актов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3276" w:type="dxa"/>
          </w:tcPr>
          <w:p w:rsidR="00277993" w:rsidRDefault="00277993" w:rsidP="0027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</w:t>
            </w:r>
          </w:p>
          <w:p w:rsidR="002C5BEB" w:rsidRPr="00E8022C" w:rsidRDefault="00277993" w:rsidP="002779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пальное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учреждени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 xml:space="preserve">II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8022C">
                <w:rPr>
                  <w:rFonts w:ascii="Times New Roman" w:eastAsia="Times New Roman" w:hAnsi="Times New Roman"/>
                  <w:kern w:val="2"/>
                  <w:sz w:val="28"/>
                  <w:szCs w:val="28"/>
                  <w:lang w:eastAsia="ru-RU"/>
                </w:rPr>
                <w:t>2014 г</w:t>
              </w:r>
            </w:smartTag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.</w:t>
            </w:r>
          </w:p>
        </w:tc>
      </w:tr>
      <w:tr w:rsidR="002C5BEB" w:rsidRPr="00E8022C">
        <w:trPr>
          <w:tblCellSpacing w:w="5" w:type="nil"/>
        </w:trPr>
        <w:tc>
          <w:tcPr>
            <w:tcW w:w="5524" w:type="dxa"/>
          </w:tcPr>
          <w:p w:rsidR="002C5BEB" w:rsidRPr="002428A2" w:rsidRDefault="002C5BEB" w:rsidP="002428A2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6.7. Корректировка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муниципальной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программы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Куйбышевского </w:t>
            </w:r>
            <w:r w:rsidR="00277993" w:rsidRPr="0017075D">
              <w:rPr>
                <w:rFonts w:ascii="Times New Roman" w:hAnsi="Times New Roman"/>
                <w:kern w:val="2"/>
                <w:sz w:val="28"/>
                <w:szCs w:val="28"/>
              </w:rPr>
              <w:t>сельского поселения</w:t>
            </w:r>
            <w:r w:rsidR="00277993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«Развитие культуры и туризма», утвержденной постановлением </w:t>
            </w:r>
            <w:r w:rsidR="00277993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Куйбышевского </w:t>
            </w:r>
            <w:r w:rsidR="00277993" w:rsidRPr="0017075D">
              <w:rPr>
                <w:rFonts w:ascii="Times New Roman" w:hAnsi="Times New Roman"/>
                <w:kern w:val="2"/>
                <w:sz w:val="28"/>
                <w:szCs w:val="28"/>
              </w:rPr>
              <w:t>сельского поселения</w:t>
            </w:r>
            <w:r w:rsidR="00277993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от </w:t>
            </w:r>
            <w:r w:rsidRPr="0024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2779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  <w:r w:rsidRPr="002428A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.10.2013 № </w:t>
            </w:r>
            <w:r w:rsidR="002779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374</w:t>
            </w:r>
          </w:p>
          <w:p w:rsidR="002C5BEB" w:rsidRPr="00E8022C" w:rsidRDefault="002C5BEB" w:rsidP="002428A2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 «Об утвер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ждении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муниципальной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про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 xml:space="preserve">граммы </w:t>
            </w:r>
            <w:r w:rsidR="00277993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Куйбышевского </w:t>
            </w:r>
            <w:r w:rsidR="00277993" w:rsidRPr="0017075D">
              <w:rPr>
                <w:rFonts w:ascii="Times New Roman" w:hAnsi="Times New Roman"/>
                <w:kern w:val="2"/>
                <w:sz w:val="28"/>
                <w:szCs w:val="28"/>
              </w:rPr>
              <w:t>сельского поселения</w:t>
            </w:r>
            <w:r w:rsidR="00277993"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«Развитие культуры и туризма»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, в части соответствия включенных в нее мероприя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тий мероприятиям «дорож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ной карты»</w:t>
            </w:r>
          </w:p>
        </w:tc>
        <w:tc>
          <w:tcPr>
            <w:tcW w:w="3481" w:type="dxa"/>
          </w:tcPr>
          <w:p w:rsidR="002C5BEB" w:rsidRPr="00E8022C" w:rsidRDefault="002C5BEB" w:rsidP="002428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 xml:space="preserve">постановление </w:t>
            </w: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Администрации </w:t>
            </w:r>
            <w:r w:rsidR="00277993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Куйбышевского </w:t>
            </w:r>
            <w:r w:rsidR="00277993" w:rsidRPr="0017075D">
              <w:rPr>
                <w:rFonts w:ascii="Times New Roman" w:hAnsi="Times New Roman"/>
                <w:kern w:val="2"/>
                <w:sz w:val="28"/>
                <w:szCs w:val="28"/>
              </w:rPr>
              <w:t>сельского поселения</w:t>
            </w:r>
          </w:p>
        </w:tc>
        <w:tc>
          <w:tcPr>
            <w:tcW w:w="3276" w:type="dxa"/>
          </w:tcPr>
          <w:p w:rsidR="002C5BEB" w:rsidRPr="00E8022C" w:rsidRDefault="00277993" w:rsidP="00E8022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Администрация </w:t>
            </w:r>
            <w:r w:rsidRPr="0017075D">
              <w:rPr>
                <w:rFonts w:ascii="Times New Roman" w:hAnsi="Times New Roman"/>
                <w:kern w:val="2"/>
                <w:sz w:val="28"/>
                <w:szCs w:val="28"/>
              </w:rPr>
              <w:t>Куйбышевского сельского поселения</w:t>
            </w:r>
          </w:p>
        </w:tc>
        <w:tc>
          <w:tcPr>
            <w:tcW w:w="2459" w:type="dxa"/>
          </w:tcPr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>II</w:t>
            </w: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 квартал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E8022C">
                <w:rPr>
                  <w:rFonts w:ascii="Times New Roman" w:eastAsia="Times New Roman" w:hAnsi="Times New Roman"/>
                  <w:kern w:val="2"/>
                  <w:sz w:val="28"/>
                  <w:szCs w:val="28"/>
                  <w:lang w:eastAsia="ru-RU"/>
                </w:rPr>
                <w:t>2014 г</w:t>
              </w:r>
            </w:smartTag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.,</w:t>
            </w:r>
          </w:p>
          <w:p w:rsidR="002C5BEB" w:rsidRPr="00E8022C" w:rsidRDefault="002C5BEB" w:rsidP="00E802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E8022C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ежегодно».</w:t>
            </w:r>
          </w:p>
        </w:tc>
      </w:tr>
    </w:tbl>
    <w:p w:rsidR="00206553" w:rsidRPr="004C2406" w:rsidRDefault="00206553" w:rsidP="002428A2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1E0A1C" w:rsidRDefault="001E0A1C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Default="00277993" w:rsidP="001E0A1C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color w:val="FF0000"/>
          <w:kern w:val="2"/>
          <w:sz w:val="28"/>
          <w:szCs w:val="28"/>
          <w:lang w:eastAsia="ru-RU"/>
        </w:rPr>
        <w:sectPr w:rsidR="00277993" w:rsidSect="00BC445E">
          <w:footerReference w:type="even" r:id="rId10"/>
          <w:footerReference w:type="default" r:id="rId11"/>
          <w:pgSz w:w="11906" w:h="16838"/>
          <w:pgMar w:top="1134" w:right="567" w:bottom="1134" w:left="851" w:header="709" w:footer="709" w:gutter="0"/>
          <w:cols w:space="708"/>
          <w:docGrid w:linePitch="360"/>
        </w:sectPr>
      </w:pPr>
    </w:p>
    <w:p w:rsidR="00277993" w:rsidRPr="005457A3" w:rsidRDefault="00277993" w:rsidP="00277993">
      <w:pPr>
        <w:tabs>
          <w:tab w:val="left" w:pos="6586"/>
          <w:tab w:val="left" w:pos="7706"/>
          <w:tab w:val="left" w:pos="10481"/>
          <w:tab w:val="left" w:pos="11334"/>
        </w:tabs>
        <w:ind w:left="9356"/>
        <w:jc w:val="center"/>
        <w:rPr>
          <w:rFonts w:ascii="Times New Roman" w:hAnsi="Times New Roman"/>
          <w:color w:val="000000"/>
          <w:kern w:val="2"/>
          <w:sz w:val="28"/>
          <w:szCs w:val="28"/>
        </w:rPr>
      </w:pPr>
      <w:r w:rsidRPr="005457A3">
        <w:rPr>
          <w:rFonts w:ascii="Times New Roman" w:hAnsi="Times New Roman"/>
          <w:color w:val="000000"/>
          <w:kern w:val="2"/>
          <w:sz w:val="28"/>
          <w:szCs w:val="28"/>
        </w:rPr>
        <w:lastRenderedPageBreak/>
        <w:t xml:space="preserve">«Приложение </w:t>
      </w:r>
      <w:r w:rsidRPr="005457A3">
        <w:rPr>
          <w:rFonts w:ascii="Times New Roman" w:hAnsi="Times New Roman"/>
          <w:color w:val="000000"/>
          <w:kern w:val="2"/>
          <w:sz w:val="28"/>
          <w:szCs w:val="28"/>
        </w:rPr>
        <w:br/>
        <w:t xml:space="preserve">к Плану мероприятий («дорожной карты») «Изменения в отраслях социальной сферы, направленные на повышение эффективности сферы культуры </w:t>
      </w:r>
      <w:r w:rsidRPr="00B4643C">
        <w:rPr>
          <w:rFonts w:ascii="Times New Roman" w:hAnsi="Times New Roman"/>
          <w:kern w:val="2"/>
          <w:sz w:val="28"/>
          <w:szCs w:val="28"/>
        </w:rPr>
        <w:t>Куйбышевского сельского поселения</w:t>
      </w:r>
      <w:r w:rsidRPr="005457A3">
        <w:rPr>
          <w:rFonts w:ascii="Times New Roman" w:hAnsi="Times New Roman"/>
          <w:color w:val="000000"/>
          <w:kern w:val="2"/>
          <w:sz w:val="28"/>
          <w:szCs w:val="28"/>
        </w:rPr>
        <w:t>»</w:t>
      </w:r>
    </w:p>
    <w:p w:rsidR="001E0A1C" w:rsidRPr="00BD1A0F" w:rsidRDefault="001E0A1C" w:rsidP="001E0A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kern w:val="2"/>
          <w:sz w:val="28"/>
          <w:szCs w:val="28"/>
          <w:lang w:eastAsia="ru-RU"/>
        </w:rPr>
      </w:pPr>
    </w:p>
    <w:p w:rsidR="001E0A1C" w:rsidRPr="00BD1A0F" w:rsidRDefault="001E0A1C" w:rsidP="001E0A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kern w:val="2"/>
          <w:sz w:val="28"/>
          <w:szCs w:val="28"/>
          <w:lang w:eastAsia="ru-RU"/>
        </w:rPr>
      </w:pPr>
    </w:p>
    <w:p w:rsidR="001E0A1C" w:rsidRPr="00FF2FAA" w:rsidRDefault="001E0A1C" w:rsidP="001E0A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ПОКАЗАТЕЛИ </w:t>
      </w:r>
    </w:p>
    <w:p w:rsidR="001E0A1C" w:rsidRPr="00FF2FAA" w:rsidRDefault="001E0A1C" w:rsidP="001E0A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</w:pPr>
      <w:r w:rsidRPr="00FF2FAA">
        <w:rPr>
          <w:rFonts w:ascii="Times New Roman" w:eastAsia="Times New Roman" w:hAnsi="Times New Roman"/>
          <w:b/>
          <w:bCs/>
          <w:color w:val="000000"/>
          <w:kern w:val="2"/>
          <w:sz w:val="28"/>
          <w:szCs w:val="28"/>
          <w:lang w:eastAsia="ru-RU"/>
        </w:rPr>
        <w:t xml:space="preserve">нормативов муниципальной «дорожной карты» </w:t>
      </w:r>
    </w:p>
    <w:p w:rsidR="00FA256B" w:rsidRPr="00BD1A0F" w:rsidRDefault="00FA256B" w:rsidP="00FA256B">
      <w:pPr>
        <w:tabs>
          <w:tab w:val="left" w:pos="5353"/>
        </w:tabs>
        <w:spacing w:after="0" w:line="240" w:lineRule="auto"/>
        <w:ind w:left="-176"/>
        <w:rPr>
          <w:rFonts w:ascii="Times New Roman" w:eastAsia="Times New Roman" w:hAnsi="Times New Roman"/>
          <w:b/>
          <w:bCs/>
          <w:color w:val="FF0000"/>
          <w:kern w:val="2"/>
          <w:sz w:val="28"/>
          <w:szCs w:val="28"/>
          <w:u w:val="single"/>
          <w:lang w:eastAsia="ru-RU"/>
        </w:rPr>
      </w:pPr>
    </w:p>
    <w:tbl>
      <w:tblPr>
        <w:tblW w:w="5262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4963"/>
        <w:gridCol w:w="984"/>
        <w:gridCol w:w="1129"/>
        <w:gridCol w:w="1148"/>
        <w:gridCol w:w="1134"/>
        <w:gridCol w:w="1134"/>
        <w:gridCol w:w="1134"/>
        <w:gridCol w:w="992"/>
        <w:gridCol w:w="1133"/>
        <w:gridCol w:w="1134"/>
      </w:tblGrid>
      <w:tr w:rsidR="00FA256B" w:rsidRPr="00BD1A0F">
        <w:tc>
          <w:tcPr>
            <w:tcW w:w="568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 xml:space="preserve">№ п/п </w:t>
            </w:r>
          </w:p>
        </w:tc>
        <w:tc>
          <w:tcPr>
            <w:tcW w:w="4963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984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spacing w:val="-20"/>
                <w:kern w:val="2"/>
                <w:sz w:val="28"/>
                <w:szCs w:val="28"/>
                <w:lang w:eastAsia="ru-RU"/>
              </w:rPr>
              <w:t xml:space="preserve">2012 год, </w:t>
            </w: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факт</w:t>
            </w:r>
          </w:p>
        </w:tc>
        <w:tc>
          <w:tcPr>
            <w:tcW w:w="1129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>2013 год,</w:t>
            </w: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факт</w:t>
            </w:r>
          </w:p>
        </w:tc>
        <w:tc>
          <w:tcPr>
            <w:tcW w:w="1148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>2014 год</w:t>
            </w:r>
          </w:p>
        </w:tc>
        <w:tc>
          <w:tcPr>
            <w:tcW w:w="1134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34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spacing w:val="-10"/>
                <w:kern w:val="2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134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992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spacing w:val="-16"/>
                <w:kern w:val="2"/>
                <w:sz w:val="28"/>
                <w:szCs w:val="28"/>
                <w:lang w:eastAsia="ru-RU"/>
              </w:rPr>
              <w:t>2018 год</w:t>
            </w:r>
          </w:p>
        </w:tc>
        <w:tc>
          <w:tcPr>
            <w:tcW w:w="1133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spacing w:val="-30"/>
                <w:kern w:val="2"/>
                <w:sz w:val="28"/>
                <w:szCs w:val="28"/>
                <w:lang w:eastAsia="ru-RU"/>
              </w:rPr>
              <w:t>2014 год –</w:t>
            </w: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2016 год</w:t>
            </w:r>
          </w:p>
        </w:tc>
        <w:tc>
          <w:tcPr>
            <w:tcW w:w="1134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spacing w:val="-30"/>
                <w:kern w:val="2"/>
                <w:sz w:val="28"/>
                <w:szCs w:val="28"/>
                <w:lang w:eastAsia="ru-RU"/>
              </w:rPr>
              <w:t>2013 год –</w:t>
            </w: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 xml:space="preserve"> 2018 год</w:t>
            </w:r>
          </w:p>
        </w:tc>
      </w:tr>
    </w:tbl>
    <w:p w:rsidR="00FA256B" w:rsidRPr="00BD1A0F" w:rsidRDefault="00FA256B" w:rsidP="00FA256B">
      <w:pPr>
        <w:spacing w:after="0" w:line="240" w:lineRule="auto"/>
        <w:rPr>
          <w:rFonts w:ascii="Times New Roman" w:eastAsia="Times New Roman" w:hAnsi="Times New Roman"/>
          <w:color w:val="FF0000"/>
          <w:sz w:val="2"/>
          <w:szCs w:val="2"/>
          <w:lang w:eastAsia="ru-RU"/>
        </w:rPr>
      </w:pPr>
    </w:p>
    <w:tbl>
      <w:tblPr>
        <w:tblW w:w="5262" w:type="pct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68"/>
        <w:gridCol w:w="4963"/>
        <w:gridCol w:w="985"/>
        <w:gridCol w:w="1129"/>
        <w:gridCol w:w="1147"/>
        <w:gridCol w:w="1134"/>
        <w:gridCol w:w="1134"/>
        <w:gridCol w:w="1134"/>
        <w:gridCol w:w="992"/>
        <w:gridCol w:w="1133"/>
        <w:gridCol w:w="1134"/>
      </w:tblGrid>
      <w:tr w:rsidR="00FA256B" w:rsidRPr="00BD1A0F">
        <w:trPr>
          <w:tblHeader/>
        </w:trPr>
        <w:tc>
          <w:tcPr>
            <w:tcW w:w="568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color w:val="000000"/>
                <w:kern w:val="2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63" w:type="dxa"/>
            <w:shd w:val="clear" w:color="auto" w:fill="auto"/>
          </w:tcPr>
          <w:p w:rsidR="00FA256B" w:rsidRPr="00277993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</w:pPr>
            <w:r w:rsidRPr="00277993">
              <w:rPr>
                <w:rFonts w:ascii="Times New Roman" w:eastAsia="Times New Roman" w:hAnsi="Times New Roman"/>
                <w:bCs/>
                <w:color w:val="000000"/>
                <w:kern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85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9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7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33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256B" w:rsidRPr="001C10A4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1C10A4">
              <w:rPr>
                <w:rFonts w:ascii="Times New Roman" w:eastAsia="Times New Roman" w:hAnsi="Times New Roman"/>
                <w:bCs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11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Норматив числа получателей услуг на 1 работника учреждения культуры </w:t>
            </w:r>
          </w:p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(по среднесписочной численности работников) (человек)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458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431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432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437</w:t>
            </w:r>
          </w:p>
        </w:tc>
        <w:tc>
          <w:tcPr>
            <w:tcW w:w="1134" w:type="dxa"/>
            <w:shd w:val="clear" w:color="auto" w:fill="auto"/>
          </w:tcPr>
          <w:p w:rsidR="00FA256B" w:rsidRPr="0023742A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443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449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456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Число получателей услуг (человек)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7777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7760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7594</w:t>
            </w:r>
          </w:p>
        </w:tc>
        <w:tc>
          <w:tcPr>
            <w:tcW w:w="1134" w:type="dxa"/>
            <w:shd w:val="clear" w:color="auto" w:fill="auto"/>
          </w:tcPr>
          <w:p w:rsidR="00FA256B" w:rsidRPr="0023742A" w:rsidRDefault="003035FF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8333</w:t>
            </w:r>
          </w:p>
        </w:tc>
        <w:tc>
          <w:tcPr>
            <w:tcW w:w="1134" w:type="dxa"/>
            <w:shd w:val="clear" w:color="auto" w:fill="auto"/>
          </w:tcPr>
          <w:p w:rsidR="00FA256B" w:rsidRPr="0023742A" w:rsidRDefault="00BE54E0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8333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7504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7474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Среднесписочная численность работников учреждения культуры (человек)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17</w:t>
            </w:r>
          </w:p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15,8</w:t>
            </w:r>
          </w:p>
        </w:tc>
        <w:tc>
          <w:tcPr>
            <w:tcW w:w="1134" w:type="dxa"/>
            <w:shd w:val="clear" w:color="auto" w:fill="auto"/>
          </w:tcPr>
          <w:p w:rsidR="00FA256B" w:rsidRPr="0023742A" w:rsidRDefault="00DE41FC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15,4</w:t>
            </w:r>
          </w:p>
        </w:tc>
        <w:tc>
          <w:tcPr>
            <w:tcW w:w="1134" w:type="dxa"/>
            <w:shd w:val="clear" w:color="auto" w:fill="auto"/>
          </w:tcPr>
          <w:p w:rsidR="00FA256B" w:rsidRPr="0023742A" w:rsidRDefault="0023742A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23742A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15,</w:t>
            </w:r>
            <w:r w:rsidRPr="0023742A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FA256B" w:rsidRPr="0023742A" w:rsidRDefault="0023742A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23742A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14,</w:t>
            </w:r>
            <w:r w:rsidRPr="0023742A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FA256B" w:rsidRPr="0023742A" w:rsidRDefault="0023742A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23742A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14,</w:t>
            </w:r>
            <w:r w:rsidRPr="0023742A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133" w:type="dxa"/>
            <w:shd w:val="clear" w:color="auto" w:fill="auto"/>
          </w:tcPr>
          <w:p w:rsidR="00FA256B" w:rsidRPr="0023742A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Численность населения Куйбышевского сельского поселения (человек)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7777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7760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7594</w:t>
            </w:r>
          </w:p>
        </w:tc>
        <w:tc>
          <w:tcPr>
            <w:tcW w:w="1134" w:type="dxa"/>
            <w:shd w:val="clear" w:color="auto" w:fill="auto"/>
          </w:tcPr>
          <w:p w:rsidR="00FA256B" w:rsidRPr="0023742A" w:rsidRDefault="00DE41FC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8333</w:t>
            </w:r>
          </w:p>
        </w:tc>
        <w:tc>
          <w:tcPr>
            <w:tcW w:w="1134" w:type="dxa"/>
            <w:shd w:val="clear" w:color="auto" w:fill="auto"/>
          </w:tcPr>
          <w:p w:rsidR="00FA256B" w:rsidRPr="0023742A" w:rsidRDefault="00BE54E0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23742A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8333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7504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7474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Соотношение средней заработной платы работников учреждений культуры и средней заработной платы в </w:t>
            </w: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Ростовской области: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lastRenderedPageBreak/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6.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 Программе поэтапного совершенствования систем оплаты труда в государственных (муниципальных) учреждениях на 2012 – 2018 годы (процентов)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53,0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59,0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65,0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74,0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85,0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 Плану мероприятий («дорожной карте») «Изменения в отраслях социальной сферы, направленные на повышение эффективности сферы культуры» (процентов)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56,1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64,9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73,7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82,4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91,2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0C7AA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0C7AA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4963" w:type="dxa"/>
            <w:shd w:val="clear" w:color="auto" w:fill="auto"/>
          </w:tcPr>
          <w:p w:rsidR="00FA256B" w:rsidRPr="000C7AA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0C7AA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По Куйбышевскому сельскому поселению (процентов)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59,4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68,7</w:t>
            </w:r>
          </w:p>
        </w:tc>
        <w:tc>
          <w:tcPr>
            <w:tcW w:w="1134" w:type="dxa"/>
            <w:shd w:val="clear" w:color="auto" w:fill="auto"/>
          </w:tcPr>
          <w:p w:rsidR="00FA256B" w:rsidRPr="00381EC3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381EC3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70,9</w:t>
            </w:r>
          </w:p>
        </w:tc>
        <w:tc>
          <w:tcPr>
            <w:tcW w:w="1134" w:type="dxa"/>
            <w:shd w:val="clear" w:color="auto" w:fill="auto"/>
          </w:tcPr>
          <w:p w:rsidR="00FA256B" w:rsidRPr="000C7AA1" w:rsidRDefault="000C7AA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74</w:t>
            </w: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Средняя заработная плата по Ростовской области (рублей)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19444,1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21616,6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23735,03</w:t>
            </w:r>
          </w:p>
        </w:tc>
        <w:tc>
          <w:tcPr>
            <w:tcW w:w="1134" w:type="dxa"/>
            <w:shd w:val="clear" w:color="auto" w:fill="auto"/>
          </w:tcPr>
          <w:p w:rsidR="00FA256B" w:rsidRPr="00381EC3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381EC3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24707,5</w:t>
            </w:r>
          </w:p>
        </w:tc>
        <w:tc>
          <w:tcPr>
            <w:tcW w:w="1134" w:type="dxa"/>
            <w:shd w:val="clear" w:color="auto" w:fill="auto"/>
          </w:tcPr>
          <w:p w:rsidR="00FA256B" w:rsidRPr="00381EC3" w:rsidRDefault="00ED1580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381EC3">
              <w:rPr>
                <w:rFonts w:ascii="Times New Roman" w:hAnsi="Times New Roman"/>
                <w:spacing w:val="-16"/>
                <w:kern w:val="2"/>
                <w:position w:val="-12"/>
                <w:sz w:val="28"/>
                <w:szCs w:val="28"/>
              </w:rPr>
              <w:t>22987,8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31018,7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34027,5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Темп роста к предыдущему году (процентов)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111,0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134" w:type="dxa"/>
            <w:shd w:val="clear" w:color="auto" w:fill="auto"/>
          </w:tcPr>
          <w:p w:rsidR="00FA256B" w:rsidRPr="00381EC3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381EC3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104,1</w:t>
            </w:r>
          </w:p>
        </w:tc>
        <w:tc>
          <w:tcPr>
            <w:tcW w:w="1134" w:type="dxa"/>
            <w:shd w:val="clear" w:color="auto" w:fill="auto"/>
          </w:tcPr>
          <w:p w:rsidR="00FA256B" w:rsidRPr="00381EC3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381EC3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113,9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Среднемесячная заработная плата работников учреждения культуры (рублей)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9772,53</w:t>
            </w:r>
          </w:p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12836,88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16298,91</w:t>
            </w:r>
          </w:p>
        </w:tc>
        <w:tc>
          <w:tcPr>
            <w:tcW w:w="1134" w:type="dxa"/>
            <w:shd w:val="clear" w:color="auto" w:fill="auto"/>
          </w:tcPr>
          <w:p w:rsidR="00FA256B" w:rsidRPr="00381EC3" w:rsidRDefault="008C3FB0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381EC3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17517,44</w:t>
            </w:r>
          </w:p>
        </w:tc>
        <w:tc>
          <w:tcPr>
            <w:tcW w:w="1134" w:type="dxa"/>
            <w:shd w:val="clear" w:color="auto" w:fill="auto"/>
          </w:tcPr>
          <w:p w:rsidR="00FA256B" w:rsidRPr="00381EC3" w:rsidRDefault="00C85067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381EC3">
              <w:rPr>
                <w:rFonts w:ascii="Times New Roman" w:hAnsi="Times New Roman"/>
                <w:spacing w:val="-16"/>
                <w:kern w:val="2"/>
                <w:position w:val="-12"/>
                <w:sz w:val="28"/>
                <w:szCs w:val="28"/>
              </w:rPr>
              <w:t>17168,1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31019,0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34028,0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Темп роста к предыдущему году (процентов)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131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127</w:t>
            </w:r>
          </w:p>
        </w:tc>
        <w:tc>
          <w:tcPr>
            <w:tcW w:w="1134" w:type="dxa"/>
            <w:shd w:val="clear" w:color="auto" w:fill="auto"/>
          </w:tcPr>
          <w:p w:rsidR="00FA256B" w:rsidRPr="000C7AA1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0C7AA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107,5</w:t>
            </w:r>
          </w:p>
        </w:tc>
        <w:tc>
          <w:tcPr>
            <w:tcW w:w="1134" w:type="dxa"/>
            <w:shd w:val="clear" w:color="auto" w:fill="auto"/>
          </w:tcPr>
          <w:p w:rsidR="00FA256B" w:rsidRPr="000C7AA1" w:rsidRDefault="000C7AA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0C7AA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98</w:t>
            </w:r>
          </w:p>
        </w:tc>
        <w:tc>
          <w:tcPr>
            <w:tcW w:w="1134" w:type="dxa"/>
            <w:shd w:val="clear" w:color="auto" w:fill="auto"/>
          </w:tcPr>
          <w:p w:rsidR="00FA256B" w:rsidRPr="000C7AA1" w:rsidRDefault="000C7AA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80,7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110,0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Доля от средств от приносящей доход деятельности в фонде заработной платы по работникам учреждения культуры (процентов)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х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Размер начислений на фонд оплаты труда (процентов)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1,302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Фонд оплаты труда с начислениями </w:t>
            </w: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lastRenderedPageBreak/>
              <w:t>2595,7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3610,2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B01908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4023,6</w:t>
            </w:r>
          </w:p>
        </w:tc>
        <w:tc>
          <w:tcPr>
            <w:tcW w:w="1134" w:type="dxa"/>
            <w:shd w:val="clear" w:color="auto" w:fill="auto"/>
          </w:tcPr>
          <w:p w:rsidR="00FA256B" w:rsidRPr="000C7AA1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0C7AA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4214,9</w:t>
            </w:r>
          </w:p>
        </w:tc>
        <w:tc>
          <w:tcPr>
            <w:tcW w:w="1134" w:type="dxa"/>
            <w:shd w:val="clear" w:color="auto" w:fill="auto"/>
          </w:tcPr>
          <w:p w:rsidR="00FA256B" w:rsidRPr="001669CC" w:rsidRDefault="001669CC" w:rsidP="007D21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4050,4</w:t>
            </w:r>
          </w:p>
        </w:tc>
        <w:tc>
          <w:tcPr>
            <w:tcW w:w="1134" w:type="dxa"/>
            <w:shd w:val="clear" w:color="auto" w:fill="auto"/>
          </w:tcPr>
          <w:p w:rsidR="00FA256B" w:rsidRPr="000C7AA1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0C7AA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7172,7</w:t>
            </w:r>
          </w:p>
        </w:tc>
        <w:tc>
          <w:tcPr>
            <w:tcW w:w="992" w:type="dxa"/>
            <w:shd w:val="clear" w:color="auto" w:fill="auto"/>
          </w:tcPr>
          <w:p w:rsidR="00FA256B" w:rsidRPr="000C7AA1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0C7AA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7709,0</w:t>
            </w:r>
          </w:p>
        </w:tc>
        <w:tc>
          <w:tcPr>
            <w:tcW w:w="1133" w:type="dxa"/>
            <w:shd w:val="clear" w:color="auto" w:fill="auto"/>
          </w:tcPr>
          <w:p w:rsidR="00FA256B" w:rsidRPr="001669CC" w:rsidRDefault="001669CC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2288,9</w:t>
            </w:r>
          </w:p>
        </w:tc>
        <w:tc>
          <w:tcPr>
            <w:tcW w:w="1134" w:type="dxa"/>
            <w:shd w:val="clear" w:color="auto" w:fill="auto"/>
          </w:tcPr>
          <w:p w:rsidR="00FA256B" w:rsidRPr="001669CC" w:rsidRDefault="001669CC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0780,8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16.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Прирост фонда оплаты труда с начис</w:t>
            </w: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softHyphen/>
              <w:t>лениями по отношению к 2013 году 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1014,5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E26C0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413,4</w:t>
            </w:r>
          </w:p>
        </w:tc>
        <w:tc>
          <w:tcPr>
            <w:tcW w:w="1134" w:type="dxa"/>
            <w:shd w:val="clear" w:color="auto" w:fill="auto"/>
          </w:tcPr>
          <w:p w:rsidR="00FA256B" w:rsidRPr="00921A21" w:rsidRDefault="007D21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921A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191,3</w:t>
            </w:r>
          </w:p>
        </w:tc>
        <w:tc>
          <w:tcPr>
            <w:tcW w:w="1134" w:type="dxa"/>
            <w:shd w:val="clear" w:color="auto" w:fill="auto"/>
          </w:tcPr>
          <w:p w:rsidR="00FA256B" w:rsidRPr="00921A21" w:rsidRDefault="00921A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921A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-164,5</w:t>
            </w:r>
          </w:p>
        </w:tc>
        <w:tc>
          <w:tcPr>
            <w:tcW w:w="1134" w:type="dxa"/>
            <w:shd w:val="clear" w:color="auto" w:fill="auto"/>
          </w:tcPr>
          <w:p w:rsidR="00FA256B" w:rsidRPr="00921A21" w:rsidRDefault="00921A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3122,3</w:t>
            </w:r>
          </w:p>
        </w:tc>
        <w:tc>
          <w:tcPr>
            <w:tcW w:w="992" w:type="dxa"/>
            <w:shd w:val="clear" w:color="auto" w:fill="auto"/>
          </w:tcPr>
          <w:p w:rsidR="00FA256B" w:rsidRPr="00921A21" w:rsidRDefault="00921A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536,3</w:t>
            </w:r>
          </w:p>
        </w:tc>
        <w:tc>
          <w:tcPr>
            <w:tcW w:w="1133" w:type="dxa"/>
            <w:shd w:val="clear" w:color="auto" w:fill="auto"/>
          </w:tcPr>
          <w:p w:rsidR="00FA256B" w:rsidRPr="00921A21" w:rsidRDefault="00921A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440,2</w:t>
            </w:r>
          </w:p>
        </w:tc>
        <w:tc>
          <w:tcPr>
            <w:tcW w:w="1134" w:type="dxa"/>
            <w:shd w:val="clear" w:color="auto" w:fill="auto"/>
          </w:tcPr>
          <w:p w:rsidR="00FA256B" w:rsidRPr="00921A21" w:rsidRDefault="00921A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5113,3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077038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70C0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077038">
              <w:rPr>
                <w:rFonts w:ascii="Times New Roman" w:eastAsia="Times New Roman" w:hAnsi="Times New Roman"/>
                <w:color w:val="0070C0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b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b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За счет средств бюджета Куйбышевского сельского поселения, включая дотацию из областного бюджета 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1014,5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E26C0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413,4</w:t>
            </w:r>
          </w:p>
        </w:tc>
        <w:tc>
          <w:tcPr>
            <w:tcW w:w="1134" w:type="dxa"/>
            <w:shd w:val="clear" w:color="auto" w:fill="auto"/>
          </w:tcPr>
          <w:p w:rsidR="00FA256B" w:rsidRPr="00092C3D" w:rsidRDefault="007D21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092C3D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172,2</w:t>
            </w:r>
          </w:p>
        </w:tc>
        <w:tc>
          <w:tcPr>
            <w:tcW w:w="1134" w:type="dxa"/>
            <w:shd w:val="clear" w:color="auto" w:fill="auto"/>
          </w:tcPr>
          <w:p w:rsidR="00FA256B" w:rsidRPr="00092C3D" w:rsidRDefault="00092C3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092C3D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-148</w:t>
            </w:r>
          </w:p>
        </w:tc>
        <w:tc>
          <w:tcPr>
            <w:tcW w:w="1134" w:type="dxa"/>
            <w:shd w:val="clear" w:color="auto" w:fill="auto"/>
          </w:tcPr>
          <w:p w:rsidR="00FA256B" w:rsidRPr="00092C3D" w:rsidRDefault="00092C3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092C3D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2810,1</w:t>
            </w:r>
          </w:p>
        </w:tc>
        <w:tc>
          <w:tcPr>
            <w:tcW w:w="992" w:type="dxa"/>
            <w:shd w:val="clear" w:color="auto" w:fill="auto"/>
          </w:tcPr>
          <w:p w:rsidR="00FA256B" w:rsidRPr="00092C3D" w:rsidRDefault="00092C3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482,7</w:t>
            </w:r>
          </w:p>
        </w:tc>
        <w:tc>
          <w:tcPr>
            <w:tcW w:w="1133" w:type="dxa"/>
            <w:shd w:val="clear" w:color="auto" w:fill="auto"/>
          </w:tcPr>
          <w:p w:rsidR="00FA256B" w:rsidRPr="00092C3D" w:rsidRDefault="00092C3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437,6</w:t>
            </w:r>
          </w:p>
        </w:tc>
        <w:tc>
          <w:tcPr>
            <w:tcW w:w="1134" w:type="dxa"/>
            <w:shd w:val="clear" w:color="auto" w:fill="auto"/>
          </w:tcPr>
          <w:p w:rsidR="00FA256B" w:rsidRPr="00092C3D" w:rsidRDefault="00092C3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4744,9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Включая средства, полученные за счет проведения мероприятий по оптимизации (тыс. рублей), из них: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E26C0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87,2</w:t>
            </w:r>
          </w:p>
        </w:tc>
        <w:tc>
          <w:tcPr>
            <w:tcW w:w="1134" w:type="dxa"/>
            <w:shd w:val="clear" w:color="auto" w:fill="auto"/>
          </w:tcPr>
          <w:p w:rsidR="00FA256B" w:rsidRPr="00E77D4A" w:rsidRDefault="007D21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E77D4A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32,7</w:t>
            </w:r>
          </w:p>
        </w:tc>
        <w:tc>
          <w:tcPr>
            <w:tcW w:w="1134" w:type="dxa"/>
            <w:shd w:val="clear" w:color="auto" w:fill="auto"/>
          </w:tcPr>
          <w:p w:rsidR="00FA256B" w:rsidRPr="00E77D4A" w:rsidRDefault="00092C3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E77D4A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-31,3</w:t>
            </w:r>
          </w:p>
        </w:tc>
        <w:tc>
          <w:tcPr>
            <w:tcW w:w="1134" w:type="dxa"/>
            <w:shd w:val="clear" w:color="auto" w:fill="auto"/>
          </w:tcPr>
          <w:p w:rsidR="00FA256B" w:rsidRPr="00092C3D" w:rsidRDefault="00092C3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552,6</w:t>
            </w:r>
          </w:p>
        </w:tc>
        <w:tc>
          <w:tcPr>
            <w:tcW w:w="992" w:type="dxa"/>
            <w:shd w:val="clear" w:color="auto" w:fill="auto"/>
          </w:tcPr>
          <w:p w:rsidR="00FA256B" w:rsidRPr="00E77D4A" w:rsidRDefault="00E77D4A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09,9</w:t>
            </w:r>
          </w:p>
        </w:tc>
        <w:tc>
          <w:tcPr>
            <w:tcW w:w="1133" w:type="dxa"/>
            <w:shd w:val="clear" w:color="auto" w:fill="auto"/>
          </w:tcPr>
          <w:p w:rsidR="00FA256B" w:rsidRPr="00E77D4A" w:rsidRDefault="00E77D4A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88,6</w:t>
            </w:r>
          </w:p>
        </w:tc>
        <w:tc>
          <w:tcPr>
            <w:tcW w:w="1134" w:type="dxa"/>
            <w:shd w:val="clear" w:color="auto" w:fill="auto"/>
          </w:tcPr>
          <w:p w:rsidR="00FA256B" w:rsidRPr="00E77D4A" w:rsidRDefault="00E77D4A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751,1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 реструктуризации сети 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 оптимизации численности персонала, в том числе административно-управленческого 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E26C0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560,2</w:t>
            </w:r>
          </w:p>
        </w:tc>
        <w:tc>
          <w:tcPr>
            <w:tcW w:w="1134" w:type="dxa"/>
            <w:shd w:val="clear" w:color="auto" w:fill="auto"/>
          </w:tcPr>
          <w:p w:rsidR="00FA256B" w:rsidRPr="002D6CC3" w:rsidRDefault="007D2121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2D6CC3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109,5</w:t>
            </w:r>
          </w:p>
        </w:tc>
        <w:tc>
          <w:tcPr>
            <w:tcW w:w="1134" w:type="dxa"/>
            <w:shd w:val="clear" w:color="auto" w:fill="auto"/>
          </w:tcPr>
          <w:p w:rsidR="00FA256B" w:rsidRPr="002D6CC3" w:rsidRDefault="002D6CC3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80,5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145,4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159,5</w:t>
            </w:r>
          </w:p>
        </w:tc>
        <w:tc>
          <w:tcPr>
            <w:tcW w:w="1133" w:type="dxa"/>
            <w:shd w:val="clear" w:color="auto" w:fill="auto"/>
          </w:tcPr>
          <w:p w:rsidR="00FA256B" w:rsidRPr="002D6CC3" w:rsidRDefault="002D6CC3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750,2</w:t>
            </w:r>
          </w:p>
        </w:tc>
        <w:tc>
          <w:tcPr>
            <w:tcW w:w="1134" w:type="dxa"/>
            <w:shd w:val="clear" w:color="auto" w:fill="auto"/>
          </w:tcPr>
          <w:p w:rsidR="00FA256B" w:rsidRPr="002D6CC3" w:rsidRDefault="002D6CC3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1055,1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От сокращения и оптимизации расходов на содержание учреждения 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E26C0D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-473,0</w:t>
            </w:r>
          </w:p>
        </w:tc>
        <w:tc>
          <w:tcPr>
            <w:tcW w:w="1134" w:type="dxa"/>
            <w:shd w:val="clear" w:color="auto" w:fill="auto"/>
          </w:tcPr>
          <w:p w:rsidR="00FA256B" w:rsidRPr="000E006B" w:rsidRDefault="00FE5199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0E006B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-76,8</w:t>
            </w:r>
          </w:p>
        </w:tc>
        <w:tc>
          <w:tcPr>
            <w:tcW w:w="1134" w:type="dxa"/>
            <w:shd w:val="clear" w:color="auto" w:fill="auto"/>
          </w:tcPr>
          <w:p w:rsidR="00FA256B" w:rsidRPr="000E006B" w:rsidRDefault="002D6CC3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0E006B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-111,8</w:t>
            </w:r>
          </w:p>
        </w:tc>
        <w:tc>
          <w:tcPr>
            <w:tcW w:w="1134" w:type="dxa"/>
            <w:shd w:val="clear" w:color="auto" w:fill="auto"/>
          </w:tcPr>
          <w:p w:rsidR="00FA256B" w:rsidRPr="002D6CC3" w:rsidRDefault="002D6CC3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407,2</w:t>
            </w:r>
          </w:p>
        </w:tc>
        <w:tc>
          <w:tcPr>
            <w:tcW w:w="992" w:type="dxa"/>
            <w:shd w:val="clear" w:color="auto" w:fill="auto"/>
          </w:tcPr>
          <w:p w:rsidR="00FA256B" w:rsidRPr="002D6CC3" w:rsidRDefault="002D6CC3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49,6</w:t>
            </w:r>
          </w:p>
        </w:tc>
        <w:tc>
          <w:tcPr>
            <w:tcW w:w="1133" w:type="dxa"/>
            <w:shd w:val="clear" w:color="auto" w:fill="auto"/>
          </w:tcPr>
          <w:p w:rsidR="00FA256B" w:rsidRPr="002D6CC3" w:rsidRDefault="002D6CC3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-661,6</w:t>
            </w:r>
          </w:p>
        </w:tc>
        <w:tc>
          <w:tcPr>
            <w:tcW w:w="1134" w:type="dxa"/>
            <w:shd w:val="clear" w:color="auto" w:fill="auto"/>
          </w:tcPr>
          <w:p w:rsidR="00FA256B" w:rsidRPr="002D6CC3" w:rsidRDefault="002D6CC3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04</w:t>
            </w:r>
          </w:p>
        </w:tc>
      </w:tr>
      <w:tr w:rsidR="00982559" w:rsidRPr="00982559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За счет средств от приносящей доход деятельности 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E26C0D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A256B" w:rsidRPr="00982559" w:rsidRDefault="007D21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982559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19,1</w:t>
            </w:r>
          </w:p>
        </w:tc>
        <w:tc>
          <w:tcPr>
            <w:tcW w:w="1134" w:type="dxa"/>
            <w:shd w:val="clear" w:color="auto" w:fill="auto"/>
          </w:tcPr>
          <w:p w:rsidR="00FA256B" w:rsidRPr="00982559" w:rsidRDefault="00921A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982559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-16,5</w:t>
            </w:r>
          </w:p>
        </w:tc>
        <w:tc>
          <w:tcPr>
            <w:tcW w:w="1134" w:type="dxa"/>
            <w:shd w:val="clear" w:color="auto" w:fill="auto"/>
          </w:tcPr>
          <w:p w:rsidR="00FA256B" w:rsidRPr="00982559" w:rsidRDefault="00921A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982559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312,2</w:t>
            </w:r>
          </w:p>
        </w:tc>
        <w:tc>
          <w:tcPr>
            <w:tcW w:w="992" w:type="dxa"/>
            <w:shd w:val="clear" w:color="auto" w:fill="auto"/>
          </w:tcPr>
          <w:p w:rsidR="00FA256B" w:rsidRPr="00982559" w:rsidRDefault="00921A21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982559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53,6</w:t>
            </w:r>
          </w:p>
        </w:tc>
        <w:tc>
          <w:tcPr>
            <w:tcW w:w="1133" w:type="dxa"/>
            <w:shd w:val="clear" w:color="auto" w:fill="auto"/>
          </w:tcPr>
          <w:p w:rsidR="00FA256B" w:rsidRPr="00982559" w:rsidRDefault="00982559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982559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</w:t>
            </w:r>
            <w:r w:rsidRPr="00982559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,6</w:t>
            </w:r>
          </w:p>
        </w:tc>
        <w:tc>
          <w:tcPr>
            <w:tcW w:w="1134" w:type="dxa"/>
            <w:shd w:val="clear" w:color="auto" w:fill="auto"/>
          </w:tcPr>
          <w:p w:rsidR="00FA256B" w:rsidRPr="00982559" w:rsidRDefault="00982559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982559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368,4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За счет иных источников (решений), включая корректировку бюджета Куйбышевского сельского поселения на соответствующий год (тыс. рублей)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–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Итого, объем средств, предусмотренный на повышение оплаты труда (тыс. рублей)</w:t>
            </w:r>
          </w:p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(стр. 18 + 23 + 24)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lastRenderedPageBreak/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1014,5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E26C0D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413,3</w:t>
            </w:r>
          </w:p>
        </w:tc>
        <w:tc>
          <w:tcPr>
            <w:tcW w:w="1134" w:type="dxa"/>
            <w:shd w:val="clear" w:color="auto" w:fill="auto"/>
          </w:tcPr>
          <w:p w:rsidR="00FA256B" w:rsidRPr="000E006B" w:rsidRDefault="000E00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0E006B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</w:t>
            </w:r>
            <w:r w:rsidRPr="000E006B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9</w:t>
            </w:r>
            <w:r w:rsidR="007D2121" w:rsidRPr="000E006B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1,3</w:t>
            </w:r>
          </w:p>
        </w:tc>
        <w:tc>
          <w:tcPr>
            <w:tcW w:w="1134" w:type="dxa"/>
            <w:shd w:val="clear" w:color="auto" w:fill="auto"/>
          </w:tcPr>
          <w:p w:rsidR="00FA256B" w:rsidRPr="000E006B" w:rsidRDefault="000E00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0E006B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-164,5</w:t>
            </w:r>
          </w:p>
        </w:tc>
        <w:tc>
          <w:tcPr>
            <w:tcW w:w="1134" w:type="dxa"/>
            <w:shd w:val="clear" w:color="auto" w:fill="auto"/>
          </w:tcPr>
          <w:p w:rsidR="00FA256B" w:rsidRPr="000E006B" w:rsidRDefault="000E00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3122,3</w:t>
            </w:r>
          </w:p>
        </w:tc>
        <w:tc>
          <w:tcPr>
            <w:tcW w:w="992" w:type="dxa"/>
            <w:shd w:val="clear" w:color="auto" w:fill="auto"/>
          </w:tcPr>
          <w:p w:rsidR="00FA256B" w:rsidRPr="000E006B" w:rsidRDefault="000E00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536,3</w:t>
            </w:r>
          </w:p>
        </w:tc>
        <w:tc>
          <w:tcPr>
            <w:tcW w:w="1133" w:type="dxa"/>
            <w:shd w:val="clear" w:color="auto" w:fill="auto"/>
          </w:tcPr>
          <w:p w:rsidR="00FA256B" w:rsidRPr="000E006B" w:rsidRDefault="000E00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440,2</w:t>
            </w:r>
          </w:p>
        </w:tc>
        <w:tc>
          <w:tcPr>
            <w:tcW w:w="1134" w:type="dxa"/>
            <w:shd w:val="clear" w:color="auto" w:fill="auto"/>
          </w:tcPr>
          <w:p w:rsidR="00FA256B" w:rsidRPr="000E006B" w:rsidRDefault="000E006B" w:rsidP="0063162A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5113,3</w:t>
            </w:r>
          </w:p>
        </w:tc>
      </w:tr>
      <w:tr w:rsidR="00FA256B" w:rsidRPr="007D2121">
        <w:tc>
          <w:tcPr>
            <w:tcW w:w="568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496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 xml:space="preserve">Соотношение объема средств от оптимизации к сумме объема средств, предусмотренного на повышение оплаты труда (процентов) </w:t>
            </w:r>
          </w:p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</w:p>
          <w:p w:rsidR="00FA256B" w:rsidRPr="007D2121" w:rsidRDefault="00FA256B" w:rsidP="0063162A">
            <w:pPr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(стр. 19/стр. 25</w:t>
            </w: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val="en-US" w:eastAsia="ru-RU"/>
              </w:rPr>
              <w:t xml:space="preserve"> x </w:t>
            </w:r>
            <w:r w:rsidRPr="007D2121">
              <w:rPr>
                <w:rFonts w:ascii="Times New Roman" w:eastAsia="Times New Roman" w:hAnsi="Times New Roman"/>
                <w:kern w:val="2"/>
                <w:sz w:val="28"/>
                <w:szCs w:val="28"/>
                <w:lang w:eastAsia="ru-RU"/>
              </w:rPr>
              <w:t>100%)</w:t>
            </w:r>
          </w:p>
        </w:tc>
        <w:tc>
          <w:tcPr>
            <w:tcW w:w="985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х</w:t>
            </w:r>
          </w:p>
        </w:tc>
        <w:tc>
          <w:tcPr>
            <w:tcW w:w="1129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val="en-US" w:eastAsia="ru-RU"/>
              </w:rPr>
              <w:t>x</w:t>
            </w:r>
          </w:p>
        </w:tc>
        <w:tc>
          <w:tcPr>
            <w:tcW w:w="1147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21,1</w:t>
            </w:r>
          </w:p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17,1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17,7</w:t>
            </w:r>
          </w:p>
        </w:tc>
        <w:tc>
          <w:tcPr>
            <w:tcW w:w="992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20,5</w:t>
            </w:r>
          </w:p>
        </w:tc>
        <w:tc>
          <w:tcPr>
            <w:tcW w:w="1133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18,7</w:t>
            </w:r>
          </w:p>
        </w:tc>
        <w:tc>
          <w:tcPr>
            <w:tcW w:w="1134" w:type="dxa"/>
            <w:shd w:val="clear" w:color="auto" w:fill="auto"/>
          </w:tcPr>
          <w:p w:rsidR="00FA256B" w:rsidRPr="007D2121" w:rsidRDefault="00FA256B" w:rsidP="006316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</w:pPr>
            <w:r w:rsidRPr="007D2121">
              <w:rPr>
                <w:rFonts w:ascii="Times New Roman" w:eastAsia="Times New Roman" w:hAnsi="Times New Roman"/>
                <w:spacing w:val="-16"/>
                <w:kern w:val="2"/>
                <w:position w:val="-12"/>
                <w:sz w:val="28"/>
                <w:szCs w:val="28"/>
                <w:lang w:eastAsia="ru-RU"/>
              </w:rPr>
              <w:t>17,9</w:t>
            </w:r>
          </w:p>
        </w:tc>
      </w:tr>
    </w:tbl>
    <w:p w:rsidR="00FA256B" w:rsidRPr="007D2121" w:rsidRDefault="00FA256B" w:rsidP="00FA256B">
      <w:pPr>
        <w:spacing w:after="0" w:line="240" w:lineRule="auto"/>
        <w:ind w:firstLine="709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FA256B" w:rsidRPr="007D2121" w:rsidRDefault="00FA256B" w:rsidP="00FA256B">
      <w:pPr>
        <w:spacing w:after="0" w:line="240" w:lineRule="auto"/>
        <w:ind w:firstLine="709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77993" w:rsidRPr="007D2121" w:rsidRDefault="00277993" w:rsidP="001E0A1C">
      <w:pPr>
        <w:spacing w:after="0" w:line="240" w:lineRule="auto"/>
        <w:ind w:firstLine="709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AF28A1" w:rsidRPr="007D2121" w:rsidRDefault="00AF28A1" w:rsidP="00AF28A1">
      <w:pPr>
        <w:pStyle w:val="a8"/>
        <w:rPr>
          <w:bCs/>
          <w:szCs w:val="28"/>
        </w:rPr>
      </w:pPr>
      <w:r w:rsidRPr="007D2121">
        <w:rPr>
          <w:bCs/>
          <w:szCs w:val="28"/>
        </w:rPr>
        <w:t xml:space="preserve">Глава Администрации </w:t>
      </w:r>
    </w:p>
    <w:p w:rsidR="00AF28A1" w:rsidRPr="007D2121" w:rsidRDefault="00AF28A1" w:rsidP="00AF28A1">
      <w:pPr>
        <w:pStyle w:val="a8"/>
        <w:rPr>
          <w:bCs/>
          <w:szCs w:val="28"/>
        </w:rPr>
      </w:pPr>
      <w:r w:rsidRPr="007D2121">
        <w:rPr>
          <w:bCs/>
          <w:szCs w:val="28"/>
        </w:rPr>
        <w:t xml:space="preserve">Куйбышевского сельского поселения                        </w:t>
      </w:r>
      <w:r w:rsidRPr="007D2121">
        <w:rPr>
          <w:bCs/>
          <w:szCs w:val="28"/>
        </w:rPr>
        <w:tab/>
      </w:r>
      <w:r w:rsidRPr="007D2121">
        <w:rPr>
          <w:bCs/>
          <w:szCs w:val="28"/>
        </w:rPr>
        <w:tab/>
      </w:r>
      <w:r w:rsidRPr="007D2121">
        <w:rPr>
          <w:bCs/>
          <w:szCs w:val="28"/>
        </w:rPr>
        <w:tab/>
      </w:r>
      <w:r w:rsidRPr="007D2121">
        <w:rPr>
          <w:bCs/>
          <w:szCs w:val="28"/>
        </w:rPr>
        <w:tab/>
      </w:r>
      <w:r w:rsidRPr="007D2121">
        <w:rPr>
          <w:bCs/>
          <w:szCs w:val="28"/>
        </w:rPr>
        <w:tab/>
      </w:r>
      <w:r w:rsidRPr="007D2121">
        <w:rPr>
          <w:bCs/>
          <w:szCs w:val="28"/>
        </w:rPr>
        <w:tab/>
      </w:r>
      <w:r w:rsidRPr="007D2121">
        <w:rPr>
          <w:bCs/>
          <w:szCs w:val="28"/>
        </w:rPr>
        <w:tab/>
        <w:t xml:space="preserve">                         И.И.Хворостов                                                                      </w:t>
      </w:r>
    </w:p>
    <w:p w:rsidR="001E0A1C" w:rsidRPr="007D2121" w:rsidRDefault="001E0A1C" w:rsidP="001E0A1C">
      <w:pPr>
        <w:spacing w:after="0" w:line="240" w:lineRule="auto"/>
        <w:rPr>
          <w:rFonts w:ascii="Times New Roman" w:eastAsia="Times New Roman" w:hAnsi="Times New Roman"/>
          <w:sz w:val="28"/>
          <w:szCs w:val="20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206553" w:rsidRDefault="00206553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C5DC0" w:rsidRDefault="00BC5DC0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C5DC0" w:rsidRDefault="00BC5DC0" w:rsidP="00A32CC0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ind w:left="9356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BC5DC0" w:rsidRDefault="00BC5DC0" w:rsidP="00D10403">
      <w:pPr>
        <w:tabs>
          <w:tab w:val="left" w:pos="6586"/>
          <w:tab w:val="left" w:pos="7706"/>
          <w:tab w:val="left" w:pos="10481"/>
          <w:tab w:val="left" w:pos="11334"/>
        </w:tabs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sectPr w:rsidR="00BC5DC0" w:rsidSect="00277993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4508" w:rsidRDefault="00774508">
      <w:pPr>
        <w:spacing w:after="0" w:line="240" w:lineRule="auto"/>
      </w:pPr>
      <w:r>
        <w:separator/>
      </w:r>
    </w:p>
  </w:endnote>
  <w:endnote w:type="continuationSeparator" w:id="0">
    <w:p w:rsidR="00774508" w:rsidRDefault="00774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C3" w:rsidRDefault="008C06E1" w:rsidP="00040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6CC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6CC3" w:rsidRDefault="002D6CC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CC3" w:rsidRDefault="008C06E1" w:rsidP="00040EB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6CC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1622B">
      <w:rPr>
        <w:rStyle w:val="a5"/>
        <w:noProof/>
      </w:rPr>
      <w:t>1</w:t>
    </w:r>
    <w:r>
      <w:rPr>
        <w:rStyle w:val="a5"/>
      </w:rPr>
      <w:fldChar w:fldCharType="end"/>
    </w:r>
  </w:p>
  <w:p w:rsidR="002D6CC3" w:rsidRPr="00C73C56" w:rsidRDefault="002D6CC3" w:rsidP="00040EB3">
    <w:pPr>
      <w:pStyle w:val="a3"/>
      <w:ind w:right="360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4508" w:rsidRDefault="00774508">
      <w:pPr>
        <w:spacing w:after="0" w:line="240" w:lineRule="auto"/>
      </w:pPr>
      <w:r>
        <w:separator/>
      </w:r>
    </w:p>
  </w:footnote>
  <w:footnote w:type="continuationSeparator" w:id="0">
    <w:p w:rsidR="00774508" w:rsidRDefault="00774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72EF"/>
    <w:multiLevelType w:val="multilevel"/>
    <w:tmpl w:val="053AEDA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0" w:hanging="1800"/>
      </w:pPr>
      <w:rPr>
        <w:rFonts w:hint="default"/>
      </w:rPr>
    </w:lvl>
  </w:abstractNum>
  <w:abstractNum w:abstractNumId="1">
    <w:nsid w:val="069E0895"/>
    <w:multiLevelType w:val="hybridMultilevel"/>
    <w:tmpl w:val="E9ECB1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966323"/>
    <w:multiLevelType w:val="hybridMultilevel"/>
    <w:tmpl w:val="D37A8AF6"/>
    <w:lvl w:ilvl="0" w:tplc="E6025E4A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BF2BC6"/>
    <w:multiLevelType w:val="multilevel"/>
    <w:tmpl w:val="57B4E550"/>
    <w:lvl w:ilvl="0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suff w:val="space"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365633A5"/>
    <w:multiLevelType w:val="multilevel"/>
    <w:tmpl w:val="E5E894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6633587"/>
    <w:multiLevelType w:val="hybridMultilevel"/>
    <w:tmpl w:val="81505598"/>
    <w:lvl w:ilvl="0" w:tplc="0419000F">
      <w:start w:val="1"/>
      <w:numFmt w:val="decimal"/>
      <w:lvlText w:val="%1."/>
      <w:lvlJc w:val="left"/>
      <w:pPr>
        <w:ind w:left="285" w:hanging="360"/>
      </w:pPr>
    </w:lvl>
    <w:lvl w:ilvl="1" w:tplc="04190019" w:tentative="1">
      <w:start w:val="1"/>
      <w:numFmt w:val="lowerLetter"/>
      <w:lvlText w:val="%2."/>
      <w:lvlJc w:val="left"/>
      <w:pPr>
        <w:ind w:left="1005" w:hanging="360"/>
      </w:pPr>
    </w:lvl>
    <w:lvl w:ilvl="2" w:tplc="0419001B" w:tentative="1">
      <w:start w:val="1"/>
      <w:numFmt w:val="lowerRoman"/>
      <w:lvlText w:val="%3."/>
      <w:lvlJc w:val="right"/>
      <w:pPr>
        <w:ind w:left="1725" w:hanging="180"/>
      </w:pPr>
    </w:lvl>
    <w:lvl w:ilvl="3" w:tplc="0419000F" w:tentative="1">
      <w:start w:val="1"/>
      <w:numFmt w:val="decimal"/>
      <w:lvlText w:val="%4."/>
      <w:lvlJc w:val="left"/>
      <w:pPr>
        <w:ind w:left="2445" w:hanging="360"/>
      </w:pPr>
    </w:lvl>
    <w:lvl w:ilvl="4" w:tplc="04190019" w:tentative="1">
      <w:start w:val="1"/>
      <w:numFmt w:val="lowerLetter"/>
      <w:lvlText w:val="%5."/>
      <w:lvlJc w:val="left"/>
      <w:pPr>
        <w:ind w:left="3165" w:hanging="360"/>
      </w:pPr>
    </w:lvl>
    <w:lvl w:ilvl="5" w:tplc="0419001B" w:tentative="1">
      <w:start w:val="1"/>
      <w:numFmt w:val="lowerRoman"/>
      <w:lvlText w:val="%6."/>
      <w:lvlJc w:val="right"/>
      <w:pPr>
        <w:ind w:left="3885" w:hanging="180"/>
      </w:pPr>
    </w:lvl>
    <w:lvl w:ilvl="6" w:tplc="0419000F" w:tentative="1">
      <w:start w:val="1"/>
      <w:numFmt w:val="decimal"/>
      <w:lvlText w:val="%7."/>
      <w:lvlJc w:val="left"/>
      <w:pPr>
        <w:ind w:left="4605" w:hanging="360"/>
      </w:pPr>
    </w:lvl>
    <w:lvl w:ilvl="7" w:tplc="04190019" w:tentative="1">
      <w:start w:val="1"/>
      <w:numFmt w:val="lowerLetter"/>
      <w:lvlText w:val="%8."/>
      <w:lvlJc w:val="left"/>
      <w:pPr>
        <w:ind w:left="5325" w:hanging="360"/>
      </w:pPr>
    </w:lvl>
    <w:lvl w:ilvl="8" w:tplc="0419001B" w:tentative="1">
      <w:start w:val="1"/>
      <w:numFmt w:val="lowerRoman"/>
      <w:lvlText w:val="%9."/>
      <w:lvlJc w:val="right"/>
      <w:pPr>
        <w:ind w:left="6045" w:hanging="180"/>
      </w:pPr>
    </w:lvl>
  </w:abstractNum>
  <w:abstractNum w:abstractNumId="6">
    <w:nsid w:val="37416BD4"/>
    <w:multiLevelType w:val="hybridMultilevel"/>
    <w:tmpl w:val="8DBE3654"/>
    <w:lvl w:ilvl="0" w:tplc="D3888696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9643B6"/>
    <w:multiLevelType w:val="multilevel"/>
    <w:tmpl w:val="605ABA50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suff w:val="space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48467569"/>
    <w:multiLevelType w:val="multilevel"/>
    <w:tmpl w:val="61186C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abstractNum w:abstractNumId="9">
    <w:nsid w:val="54E9305E"/>
    <w:multiLevelType w:val="multilevel"/>
    <w:tmpl w:val="AC5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F6701E"/>
    <w:multiLevelType w:val="hybridMultilevel"/>
    <w:tmpl w:val="BDD8B8C8"/>
    <w:lvl w:ilvl="0" w:tplc="7C2867BA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267F77"/>
    <w:multiLevelType w:val="multilevel"/>
    <w:tmpl w:val="A6B4C3D0"/>
    <w:lvl w:ilvl="0">
      <w:start w:val="100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6AB56C01"/>
    <w:multiLevelType w:val="multilevel"/>
    <w:tmpl w:val="6B60A836"/>
    <w:lvl w:ilvl="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0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62" w:hanging="2160"/>
      </w:pPr>
      <w:rPr>
        <w:rFonts w:hint="default"/>
      </w:rPr>
    </w:lvl>
  </w:abstractNum>
  <w:abstractNum w:abstractNumId="13">
    <w:nsid w:val="6B334F5C"/>
    <w:multiLevelType w:val="multilevel"/>
    <w:tmpl w:val="A4284652"/>
    <w:lvl w:ilvl="0">
      <w:start w:val="2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90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13"/>
  </w:num>
  <w:num w:numId="7">
    <w:abstractNumId w:val="2"/>
  </w:num>
  <w:num w:numId="8">
    <w:abstractNumId w:val="8"/>
  </w:num>
  <w:num w:numId="9">
    <w:abstractNumId w:val="0"/>
  </w:num>
  <w:num w:numId="10">
    <w:abstractNumId w:val="3"/>
  </w:num>
  <w:num w:numId="11">
    <w:abstractNumId w:val="6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7AB"/>
    <w:rsid w:val="00004574"/>
    <w:rsid w:val="00025C39"/>
    <w:rsid w:val="00025F3E"/>
    <w:rsid w:val="00040EB3"/>
    <w:rsid w:val="00077038"/>
    <w:rsid w:val="00092C3D"/>
    <w:rsid w:val="000C2ED4"/>
    <w:rsid w:val="000C7AA1"/>
    <w:rsid w:val="000D2FED"/>
    <w:rsid w:val="000E006B"/>
    <w:rsid w:val="001669CC"/>
    <w:rsid w:val="0017075D"/>
    <w:rsid w:val="001E0A1C"/>
    <w:rsid w:val="001F37AB"/>
    <w:rsid w:val="00206553"/>
    <w:rsid w:val="00221FFE"/>
    <w:rsid w:val="0023742A"/>
    <w:rsid w:val="00242112"/>
    <w:rsid w:val="002428A2"/>
    <w:rsid w:val="00277993"/>
    <w:rsid w:val="002C5BEB"/>
    <w:rsid w:val="002D1024"/>
    <w:rsid w:val="002D6CC3"/>
    <w:rsid w:val="003035FF"/>
    <w:rsid w:val="003202F1"/>
    <w:rsid w:val="00381EC3"/>
    <w:rsid w:val="00427D65"/>
    <w:rsid w:val="00485CBA"/>
    <w:rsid w:val="004A48FF"/>
    <w:rsid w:val="004B01E7"/>
    <w:rsid w:val="004C2406"/>
    <w:rsid w:val="004D343D"/>
    <w:rsid w:val="004F0B8D"/>
    <w:rsid w:val="005657DB"/>
    <w:rsid w:val="0057719B"/>
    <w:rsid w:val="005833F9"/>
    <w:rsid w:val="005D1C2C"/>
    <w:rsid w:val="005E554A"/>
    <w:rsid w:val="0063162A"/>
    <w:rsid w:val="00634DF1"/>
    <w:rsid w:val="00681433"/>
    <w:rsid w:val="006A4245"/>
    <w:rsid w:val="006B5A52"/>
    <w:rsid w:val="00774508"/>
    <w:rsid w:val="007A3604"/>
    <w:rsid w:val="007C509C"/>
    <w:rsid w:val="007D2121"/>
    <w:rsid w:val="007E167C"/>
    <w:rsid w:val="007E5809"/>
    <w:rsid w:val="00824CB6"/>
    <w:rsid w:val="0082548D"/>
    <w:rsid w:val="00832214"/>
    <w:rsid w:val="00897685"/>
    <w:rsid w:val="008A6CBD"/>
    <w:rsid w:val="008C06E1"/>
    <w:rsid w:val="008C3FB0"/>
    <w:rsid w:val="008C45A3"/>
    <w:rsid w:val="008C5352"/>
    <w:rsid w:val="008D7836"/>
    <w:rsid w:val="00906D53"/>
    <w:rsid w:val="00921A21"/>
    <w:rsid w:val="00976DDE"/>
    <w:rsid w:val="00982559"/>
    <w:rsid w:val="009949F6"/>
    <w:rsid w:val="009C3353"/>
    <w:rsid w:val="009D092D"/>
    <w:rsid w:val="009D41C8"/>
    <w:rsid w:val="009D623C"/>
    <w:rsid w:val="00A32CC0"/>
    <w:rsid w:val="00A72416"/>
    <w:rsid w:val="00AD4DD4"/>
    <w:rsid w:val="00AF28A1"/>
    <w:rsid w:val="00AF4A8C"/>
    <w:rsid w:val="00AF5B56"/>
    <w:rsid w:val="00B00729"/>
    <w:rsid w:val="00B01908"/>
    <w:rsid w:val="00BB3387"/>
    <w:rsid w:val="00BC445E"/>
    <w:rsid w:val="00BC5DC0"/>
    <w:rsid w:val="00BD1A0F"/>
    <w:rsid w:val="00BE54E0"/>
    <w:rsid w:val="00C1622B"/>
    <w:rsid w:val="00C224A0"/>
    <w:rsid w:val="00C57049"/>
    <w:rsid w:val="00C65F1A"/>
    <w:rsid w:val="00C66F5E"/>
    <w:rsid w:val="00C67460"/>
    <w:rsid w:val="00C7076A"/>
    <w:rsid w:val="00C85067"/>
    <w:rsid w:val="00CC2C4D"/>
    <w:rsid w:val="00CF22C7"/>
    <w:rsid w:val="00D10403"/>
    <w:rsid w:val="00D21CA6"/>
    <w:rsid w:val="00D23D9C"/>
    <w:rsid w:val="00D77C27"/>
    <w:rsid w:val="00D97640"/>
    <w:rsid w:val="00DB2C64"/>
    <w:rsid w:val="00DC3A50"/>
    <w:rsid w:val="00DD4885"/>
    <w:rsid w:val="00DD64FF"/>
    <w:rsid w:val="00DE41FC"/>
    <w:rsid w:val="00E06F2F"/>
    <w:rsid w:val="00E26C0D"/>
    <w:rsid w:val="00E77D4A"/>
    <w:rsid w:val="00E8022C"/>
    <w:rsid w:val="00E95937"/>
    <w:rsid w:val="00ED1580"/>
    <w:rsid w:val="00EF0A83"/>
    <w:rsid w:val="00EF1CDB"/>
    <w:rsid w:val="00F5478F"/>
    <w:rsid w:val="00F90349"/>
    <w:rsid w:val="00FA256B"/>
    <w:rsid w:val="00FC0BB0"/>
    <w:rsid w:val="00FC7918"/>
    <w:rsid w:val="00FD2F74"/>
    <w:rsid w:val="00FE07A3"/>
    <w:rsid w:val="00FE5199"/>
    <w:rsid w:val="00FF2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7A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8022C"/>
    <w:pPr>
      <w:keepNext/>
      <w:spacing w:after="0" w:line="220" w:lineRule="exact"/>
      <w:jc w:val="center"/>
      <w:outlineLvl w:val="0"/>
    </w:pPr>
    <w:rPr>
      <w:rFonts w:ascii="AG Souvenir" w:eastAsia="Times New Roman" w:hAnsi="AG Souvenir"/>
      <w:b/>
      <w:spacing w:val="38"/>
      <w:sz w:val="28"/>
      <w:szCs w:val="20"/>
    </w:rPr>
  </w:style>
  <w:style w:type="paragraph" w:styleId="2">
    <w:name w:val="heading 2"/>
    <w:basedOn w:val="a"/>
    <w:next w:val="a"/>
    <w:link w:val="20"/>
    <w:uiPriority w:val="9"/>
    <w:qFormat/>
    <w:rsid w:val="00E8022C"/>
    <w:pPr>
      <w:keepNext/>
      <w:spacing w:after="0" w:line="240" w:lineRule="auto"/>
      <w:ind w:left="709"/>
      <w:outlineLvl w:val="1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20655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206553"/>
    <w:rPr>
      <w:sz w:val="22"/>
      <w:szCs w:val="22"/>
      <w:lang w:eastAsia="en-US"/>
    </w:rPr>
  </w:style>
  <w:style w:type="character" w:styleId="a5">
    <w:name w:val="page number"/>
    <w:rsid w:val="00206553"/>
  </w:style>
  <w:style w:type="paragraph" w:styleId="a6">
    <w:name w:val="Balloon Text"/>
    <w:basedOn w:val="a"/>
    <w:link w:val="a7"/>
    <w:uiPriority w:val="99"/>
    <w:unhideWhenUsed/>
    <w:rsid w:val="007E167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7E167C"/>
    <w:rPr>
      <w:rFonts w:ascii="Tahoma" w:hAnsi="Tahoma" w:cs="Tahoma"/>
      <w:sz w:val="16"/>
      <w:szCs w:val="16"/>
      <w:lang w:eastAsia="en-US"/>
    </w:rPr>
  </w:style>
  <w:style w:type="character" w:customStyle="1" w:styleId="10">
    <w:name w:val="Заголовок 1 Знак"/>
    <w:link w:val="1"/>
    <w:rsid w:val="00E8022C"/>
    <w:rPr>
      <w:rFonts w:ascii="AG Souvenir" w:eastAsia="Times New Roman" w:hAnsi="AG Souvenir"/>
      <w:b/>
      <w:spacing w:val="38"/>
      <w:sz w:val="28"/>
    </w:rPr>
  </w:style>
  <w:style w:type="character" w:customStyle="1" w:styleId="20">
    <w:name w:val="Заголовок 2 Знак"/>
    <w:link w:val="2"/>
    <w:uiPriority w:val="9"/>
    <w:rsid w:val="00E8022C"/>
    <w:rPr>
      <w:rFonts w:ascii="Times New Roman" w:eastAsia="Times New Roman" w:hAnsi="Times New Roman"/>
      <w:sz w:val="28"/>
    </w:rPr>
  </w:style>
  <w:style w:type="numbering" w:customStyle="1" w:styleId="11">
    <w:name w:val="Нет списка1"/>
    <w:next w:val="a2"/>
    <w:uiPriority w:val="99"/>
    <w:semiHidden/>
    <w:unhideWhenUsed/>
    <w:rsid w:val="00E8022C"/>
  </w:style>
  <w:style w:type="paragraph" w:styleId="a8">
    <w:name w:val="Body Text"/>
    <w:basedOn w:val="a"/>
    <w:link w:val="a9"/>
    <w:uiPriority w:val="99"/>
    <w:rsid w:val="00E8022C"/>
    <w:pPr>
      <w:spacing w:after="0" w:line="240" w:lineRule="auto"/>
    </w:pPr>
    <w:rPr>
      <w:rFonts w:ascii="Times New Roman" w:eastAsia="Times New Roman" w:hAnsi="Times New Roman"/>
      <w:sz w:val="28"/>
      <w:szCs w:val="20"/>
    </w:rPr>
  </w:style>
  <w:style w:type="character" w:customStyle="1" w:styleId="a9">
    <w:name w:val="Основной текст Знак"/>
    <w:link w:val="a8"/>
    <w:uiPriority w:val="99"/>
    <w:rsid w:val="00E8022C"/>
    <w:rPr>
      <w:rFonts w:ascii="Times New Roman" w:eastAsia="Times New Roman" w:hAnsi="Times New Roman"/>
      <w:sz w:val="28"/>
    </w:rPr>
  </w:style>
  <w:style w:type="paragraph" w:styleId="aa">
    <w:name w:val="Body Text Indent"/>
    <w:basedOn w:val="a"/>
    <w:link w:val="ab"/>
    <w:rsid w:val="00E8022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ab">
    <w:name w:val="Основной текст с отступом Знак"/>
    <w:link w:val="aa"/>
    <w:rsid w:val="00E8022C"/>
    <w:rPr>
      <w:rFonts w:ascii="Times New Roman" w:eastAsia="Times New Roman" w:hAnsi="Times New Roman"/>
      <w:sz w:val="28"/>
    </w:rPr>
  </w:style>
  <w:style w:type="paragraph" w:customStyle="1" w:styleId="Postan">
    <w:name w:val="Postan"/>
    <w:basedOn w:val="a"/>
    <w:rsid w:val="00E8022C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c">
    <w:name w:val="header"/>
    <w:basedOn w:val="a"/>
    <w:link w:val="ad"/>
    <w:uiPriority w:val="99"/>
    <w:rsid w:val="00E8022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Верхний колонтитул Знак"/>
    <w:link w:val="ac"/>
    <w:uiPriority w:val="99"/>
    <w:rsid w:val="00E8022C"/>
    <w:rPr>
      <w:rFonts w:ascii="Times New Roman" w:eastAsia="Times New Roman" w:hAnsi="Times New Roman"/>
    </w:rPr>
  </w:style>
  <w:style w:type="paragraph" w:customStyle="1" w:styleId="12">
    <w:name w:val="Абзац списка1"/>
    <w:basedOn w:val="a"/>
    <w:rsid w:val="00E8022C"/>
    <w:pPr>
      <w:ind w:left="720"/>
      <w:contextualSpacing/>
    </w:pPr>
    <w:rPr>
      <w:rFonts w:eastAsia="Times New Roman"/>
      <w:lang w:eastAsia="ru-RU"/>
    </w:rPr>
  </w:style>
  <w:style w:type="character" w:customStyle="1" w:styleId="FontStyle14">
    <w:name w:val="Font Style14"/>
    <w:rsid w:val="00E8022C"/>
    <w:rPr>
      <w:rFonts w:ascii="Century Schoolbook" w:hAnsi="Century Schoolbook" w:cs="Century Schoolbook"/>
      <w:sz w:val="28"/>
      <w:szCs w:val="28"/>
    </w:rPr>
  </w:style>
  <w:style w:type="paragraph" w:customStyle="1" w:styleId="ConsPlusNonformat">
    <w:name w:val="ConsPlusNonformat"/>
    <w:uiPriority w:val="99"/>
    <w:rsid w:val="00E80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E8022C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E8022C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e">
    <w:name w:val="List Paragraph"/>
    <w:basedOn w:val="a"/>
    <w:uiPriority w:val="34"/>
    <w:qFormat/>
    <w:rsid w:val="00E8022C"/>
    <w:pPr>
      <w:ind w:left="720"/>
      <w:contextualSpacing/>
    </w:pPr>
  </w:style>
  <w:style w:type="paragraph" w:customStyle="1" w:styleId="ConsPlusNormal">
    <w:name w:val="ConsPlusNormal"/>
    <w:rsid w:val="00E8022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E8022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">
    <w:name w:val="Table Grid"/>
    <w:basedOn w:val="a1"/>
    <w:uiPriority w:val="59"/>
    <w:rsid w:val="00E8022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Title"/>
    <w:basedOn w:val="a"/>
    <w:link w:val="af1"/>
    <w:qFormat/>
    <w:rsid w:val="00BC445E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BC445E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0D32ECD682B7BE19888FB8263C926518E8966FB104E5818A81315940PEn5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CF19848EF4C661AB52B4CC0F1E7B129AF4D65900F3F3DD8ACAADCA8D9CADBA5FD686BC88E31405Di6F0F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7F504-B4FD-4D6F-883C-6544219137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4842</Words>
  <Characters>27603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32381</CharactersWithSpaces>
  <SharedDoc>false</SharedDoc>
  <HLinks>
    <vt:vector size="12" baseType="variant"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consultantplus://offline/ref=1CF19848EF4C661AB52B4CC0F1E7B129AF4D65900F3F3DD8ACAADCA8D9CADBA5FD686BC88E31405Di6F0F</vt:lpwstr>
      </vt:variant>
      <vt:variant>
        <vt:lpwstr/>
      </vt:variant>
      <vt:variant>
        <vt:i4>131157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consultantplus://offline/ref=430D32ECD682B7BE19888FB8263C926518E8966FB104E5818A81315940PEn5M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ольга</cp:lastModifiedBy>
  <cp:revision>18</cp:revision>
  <cp:lastPrinted>2016-06-16T06:47:00Z</cp:lastPrinted>
  <dcterms:created xsi:type="dcterms:W3CDTF">2016-06-14T14:18:00Z</dcterms:created>
  <dcterms:modified xsi:type="dcterms:W3CDTF">2016-06-16T06:48:00Z</dcterms:modified>
</cp:coreProperties>
</file>