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Российская федерация</w:t>
      </w:r>
    </w:p>
    <w:p w14:paraId="09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РОСТОВСКОЙ ОБЛАСТИ</w:t>
      </w:r>
    </w:p>
    <w:p w14:paraId="0A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КУЙБЫШЕВСКОГО РАЙОНА</w:t>
      </w:r>
    </w:p>
    <w:p w14:paraId="0B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МУНИЦИПАЛЬНОЕ ОБРАЗОВАНИЕ</w:t>
      </w:r>
    </w:p>
    <w:p w14:paraId="0C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 xml:space="preserve"> «КУЙБЫШЕВСКОЕ СЕЛЬСКОЕ ПОСЕЛЕНИЕ»</w:t>
      </w:r>
    </w:p>
    <w:p w14:paraId="0D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</w:p>
    <w:p w14:paraId="0E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АДМИНИСТРАЦИЯ КУЙБЫШЕВСКОГО СЕЛЬСКОГО ПОСЕЛЕНИЯ</w:t>
      </w:r>
    </w:p>
    <w:p w14:paraId="0F000000">
      <w:pPr>
        <w:pStyle w:val="Style_3"/>
        <w:widowControl w:val="1"/>
        <w:tabs>
          <w:tab w:leader="none" w:pos="426" w:val="left"/>
        </w:tabs>
        <w:ind w:right="0"/>
        <w:jc w:val="center"/>
        <w:rPr>
          <w:rFonts w:ascii="Times New Roman" w:hAnsi="Times New Roman"/>
          <w:caps w:val="1"/>
          <w:sz w:val="28"/>
        </w:rPr>
      </w:pPr>
    </w:p>
    <w:p w14:paraId="10000000">
      <w:pPr>
        <w:tabs>
          <w:tab w:leader="none" w:pos="426" w:val="left"/>
        </w:tabs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ПОСТАНОВЛЕНИЕ </w:t>
      </w:r>
    </w:p>
    <w:p w14:paraId="11000000">
      <w:pPr>
        <w:tabs>
          <w:tab w:leader="none" w:pos="426" w:val="left"/>
        </w:tabs>
        <w:ind w:firstLine="0" w:left="0"/>
        <w:jc w:val="center"/>
        <w:rPr>
          <w:b w:val="1"/>
          <w:caps w:val="1"/>
          <w:sz w:val="28"/>
        </w:rPr>
      </w:pPr>
    </w:p>
    <w:p w14:paraId="12000000">
      <w:pPr>
        <w:tabs>
          <w:tab w:leader="none" w:pos="426" w:val="left"/>
        </w:tabs>
        <w:ind w:firstLine="0" w:left="0"/>
        <w:rPr>
          <w:b w:val="1"/>
          <w:sz w:val="28"/>
        </w:rPr>
      </w:pPr>
      <w:r>
        <w:rPr>
          <w:b w:val="1"/>
          <w:sz w:val="28"/>
        </w:rPr>
        <w:t>23.05</w:t>
      </w:r>
      <w:r>
        <w:rPr>
          <w:b w:val="1"/>
          <w:sz w:val="28"/>
        </w:rPr>
        <w:t>.2022</w:t>
      </w: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75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     </w:t>
      </w:r>
      <w:r>
        <w:rPr>
          <w:b w:val="1"/>
          <w:sz w:val="28"/>
        </w:rPr>
        <w:t>с.Куйбышево</w:t>
      </w:r>
    </w:p>
    <w:p w14:paraId="13000000">
      <w:pPr>
        <w:tabs>
          <w:tab w:leader="none" w:pos="426" w:val="left"/>
        </w:tabs>
        <w:ind w:firstLine="0" w:left="0"/>
      </w:pPr>
    </w:p>
    <w:p w14:paraId="14000000">
      <w:pPr>
        <w:tabs>
          <w:tab w:leader="none" w:pos="426" w:val="left"/>
        </w:tabs>
        <w:ind w:firstLine="0" w:left="0"/>
        <w:jc w:val="center"/>
        <w:rPr>
          <w:b w:val="1"/>
          <w:caps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17.03.2020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39</w:t>
      </w:r>
    </w:p>
    <w:p w14:paraId="15000000">
      <w:pPr>
        <w:tabs>
          <w:tab w:leader="none" w:pos="426" w:val="left"/>
        </w:tabs>
        <w:ind w:firstLine="0" w:left="0"/>
        <w:jc w:val="center"/>
        <w:rPr>
          <w:b w:val="1"/>
          <w:caps w:val="1"/>
        </w:rPr>
      </w:pPr>
    </w:p>
    <w:p w14:paraId="16000000">
      <w:pPr>
        <w:ind w:firstLine="709" w:left="0"/>
        <w:rPr>
          <w:b w:val="1"/>
          <w:i w:val="1"/>
          <w:spacing w:val="40"/>
          <w:sz w:val="28"/>
        </w:rPr>
      </w:pPr>
      <w:r>
        <w:rPr>
          <w:sz w:val="28"/>
        </w:rPr>
        <w:t>В соответствии с изменениями бюджетного законодательства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ind w:firstLine="709" w:left="0"/>
        <w:jc w:val="center"/>
        <w:rPr>
          <w:sz w:val="28"/>
        </w:rPr>
      </w:pPr>
    </w:p>
    <w:p w14:paraId="18000000">
      <w:pPr>
        <w:ind w:firstLine="709" w:left="0"/>
        <w:rPr>
          <w:sz w:val="28"/>
        </w:rPr>
      </w:pPr>
      <w:r>
        <w:rPr>
          <w:sz w:val="28"/>
        </w:rPr>
        <w:t>1. Внести в постановление Администрации Куйбышевского сельского поселения от 17.03.2020 №39</w:t>
      </w:r>
      <w:r>
        <w:rPr>
          <w:sz w:val="28"/>
        </w:rPr>
        <w:t xml:space="preserve"> </w:t>
      </w:r>
      <w:r>
        <w:rPr>
          <w:sz w:val="28"/>
        </w:rPr>
        <w:t>«Об утверждении Порядка ведения Муниципальной долговой книги Куйбышевского сельского поселения и предоставления информации о долговых обязательствах муниципального образования «Куйбышевское сельское поселение»» изменения согласно приложению.</w:t>
      </w:r>
    </w:p>
    <w:p w14:paraId="19000000">
      <w:pPr>
        <w:ind w:firstLine="709" w:left="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14:paraId="1A000000">
      <w:pPr>
        <w:pStyle w:val="Style_4"/>
        <w:ind w:firstLine="709" w:left="0" w:right="104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Положения подпункта 3.3 пункта 3 и пункта 5 раздела I приложения к постановлению Администрации Куйбышевского сельского поселения от 17.03.2020 №39 «Об утверждении  Порядка ведения Муниципальной долговой книги Куйбышевского сельского поселения и предоставления информации о долговых обязательствах муниципального образования «Куйбышевское сельское поселение»» (в редакции настоящего постановления) применяются к правоотношениям,</w:t>
      </w:r>
      <w:r>
        <w:rPr>
          <w:sz w:val="28"/>
        </w:rPr>
        <w:t xml:space="preserve"> </w:t>
      </w:r>
      <w:r>
        <w:rPr>
          <w:sz w:val="28"/>
        </w:rPr>
        <w:t>возникающим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учете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гарантий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составе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долга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поселения, с 1 января2022 г.</w:t>
      </w:r>
    </w:p>
    <w:p w14:paraId="1B000000">
      <w:pPr>
        <w:widowControl w:val="0"/>
        <w:ind w:firstLine="709" w:left="0"/>
        <w:rPr>
          <w:sz w:val="28"/>
        </w:rPr>
      </w:pPr>
      <w:r>
        <w:rPr>
          <w:sz w:val="28"/>
        </w:rPr>
        <w:t>3. Контроль за исполнением настоящего 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собой.</w:t>
      </w:r>
    </w:p>
    <w:p w14:paraId="1C000000">
      <w:pPr>
        <w:widowControl w:val="0"/>
        <w:ind w:firstLine="709" w:left="0"/>
        <w:rPr>
          <w:sz w:val="28"/>
        </w:rPr>
      </w:pPr>
    </w:p>
    <w:p w14:paraId="1D000000">
      <w:pPr>
        <w:widowControl w:val="0"/>
        <w:ind w:firstLine="709" w:left="0"/>
        <w:rPr>
          <w:sz w:val="28"/>
        </w:rPr>
      </w:pPr>
    </w:p>
    <w:p w14:paraId="1E000000">
      <w:pPr>
        <w:widowControl w:val="0"/>
        <w:ind w:firstLine="709" w:left="0"/>
        <w:rPr>
          <w:sz w:val="28"/>
        </w:rPr>
      </w:pPr>
    </w:p>
    <w:p w14:paraId="1F000000">
      <w:pPr>
        <w:pStyle w:val="Style_4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pStyle w:val="Style_4"/>
        <w:rPr>
          <w:sz w:val="28"/>
        </w:rPr>
      </w:pPr>
      <w:r>
        <w:rPr>
          <w:sz w:val="28"/>
        </w:rPr>
        <w:t>Куйбышевского</w:t>
      </w:r>
    </w:p>
    <w:p w14:paraId="21000000">
      <w:pPr>
        <w:pStyle w:val="Style_4"/>
        <w:rPr>
          <w:sz w:val="28"/>
        </w:rPr>
      </w:pPr>
      <w:r>
        <w:rPr>
          <w:sz w:val="28"/>
        </w:rPr>
        <w:t xml:space="preserve">сельского поселения  </w:t>
      </w: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22000000">
      <w:pPr>
        <w:pStyle w:val="Style_4"/>
        <w:rPr>
          <w:sz w:val="28"/>
        </w:rPr>
      </w:pPr>
    </w:p>
    <w:p w14:paraId="23000000">
      <w:pPr>
        <w:pStyle w:val="Style_4"/>
        <w:rPr>
          <w:sz w:val="28"/>
        </w:rPr>
      </w:pPr>
    </w:p>
    <w:p w14:paraId="24000000">
      <w:pPr>
        <w:pStyle w:val="Style_4"/>
        <w:rPr>
          <w:sz w:val="20"/>
        </w:rPr>
      </w:pPr>
      <w:r>
        <w:rPr>
          <w:sz w:val="20"/>
        </w:rPr>
        <w:t>Постановление вносит:</w:t>
      </w:r>
    </w:p>
    <w:p w14:paraId="25000000">
      <w:pPr>
        <w:pStyle w:val="Style_4"/>
        <w:rPr>
          <w:sz w:val="20"/>
        </w:rPr>
      </w:pPr>
      <w:r>
        <w:rPr>
          <w:sz w:val="20"/>
        </w:rPr>
        <w:t>сектор экономики и финансов</w:t>
      </w:r>
    </w:p>
    <w:p w14:paraId="26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0" w:left="623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7000000">
      <w:pPr>
        <w:pStyle w:val="Style_5"/>
        <w:widowControl w:val="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</w:t>
      </w:r>
    </w:p>
    <w:p w14:paraId="28000000">
      <w:pPr>
        <w:pStyle w:val="Style_5"/>
        <w:widowControl w:val="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23.05.</w:t>
      </w:r>
      <w:r>
        <w:rPr>
          <w:rFonts w:ascii="Times New Roman" w:hAnsi="Times New Roman"/>
          <w:sz w:val="28"/>
        </w:rPr>
        <w:t xml:space="preserve">2022 № </w:t>
      </w:r>
      <w:r>
        <w:rPr>
          <w:rFonts w:ascii="Times New Roman" w:hAnsi="Times New Roman"/>
          <w:sz w:val="28"/>
        </w:rPr>
        <w:t>75</w:t>
      </w:r>
    </w:p>
    <w:p w14:paraId="29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rPr>
          <w:rFonts w:ascii="Times New Roman" w:hAnsi="Times New Roman"/>
          <w:sz w:val="24"/>
        </w:rPr>
      </w:pPr>
    </w:p>
    <w:p w14:paraId="2A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14:paraId="2B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постановление Администрации Куйбышевского сельского поселения от 17.03.2020 №39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Порядка ведения Муниципальной долговой книги Куйбышевского сельского поселения и предоставления информации о долговых обязательствах муниципального образования «Куйбышевское сельское поселение»»</w:t>
      </w:r>
    </w:p>
    <w:p w14:paraId="2C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0" w:left="0"/>
        <w:jc w:val="center"/>
        <w:rPr>
          <w:rFonts w:ascii="Times New Roman" w:hAnsi="Times New Roman"/>
          <w:sz w:val="28"/>
        </w:rPr>
      </w:pPr>
    </w:p>
    <w:p w14:paraId="2D000000">
      <w:pPr>
        <w:pStyle w:val="Style_5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приложении:</w:t>
      </w:r>
    </w:p>
    <w:p w14:paraId="2E000000">
      <w:pPr>
        <w:ind w:firstLine="0" w:left="0"/>
      </w:pPr>
    </w:p>
    <w:p w14:paraId="2F000000">
      <w:pPr>
        <w:pStyle w:val="Style_6"/>
        <w:numPr>
          <w:ilvl w:val="0"/>
          <w:numId w:val="1"/>
        </w:numPr>
        <w:ind w:firstLine="0" w:left="0"/>
        <w:rPr>
          <w:sz w:val="28"/>
        </w:rPr>
      </w:pPr>
      <w:r>
        <w:rPr>
          <w:sz w:val="28"/>
        </w:rPr>
        <w:t>В разделе I:</w:t>
      </w:r>
    </w:p>
    <w:p w14:paraId="30000000">
      <w:pPr>
        <w:pStyle w:val="Style_6"/>
        <w:tabs>
          <w:tab w:leader="none" w:pos="1324" w:val="left"/>
        </w:tabs>
        <w:ind/>
        <w:jc w:val="left"/>
        <w:rPr>
          <w:sz w:val="28"/>
        </w:rPr>
      </w:pPr>
      <w:r>
        <w:rPr>
          <w:sz w:val="28"/>
        </w:rPr>
        <w:t>1.1.Впункте3:</w:t>
      </w:r>
    </w:p>
    <w:p w14:paraId="31000000">
      <w:pPr>
        <w:pStyle w:val="Style_4"/>
        <w:ind w:firstLine="0" w:left="834" w:right="-139"/>
        <w:rPr>
          <w:sz w:val="28"/>
        </w:rPr>
      </w:pPr>
      <w:r>
        <w:rPr>
          <w:sz w:val="28"/>
        </w:rPr>
        <w:t>абзац двенадцатый подпункта 3.1 признать утратившим силу;подпункт3.3 изложить</w:t>
      </w:r>
      <w:r>
        <w:rPr>
          <w:sz w:val="28"/>
        </w:rPr>
        <w:t xml:space="preserve"> </w:t>
      </w:r>
      <w:r>
        <w:rPr>
          <w:sz w:val="28"/>
        </w:rPr>
        <w:t>в редакции:</w:t>
      </w:r>
    </w:p>
    <w:p w14:paraId="32000000">
      <w:pPr>
        <w:pStyle w:val="Style_4"/>
        <w:tabs>
          <w:tab w:leader="none" w:pos="2087" w:val="left"/>
          <w:tab w:leader="none" w:pos="3544" w:val="left"/>
          <w:tab w:leader="none" w:pos="5666" w:val="left"/>
          <w:tab w:leader="none" w:pos="7313" w:val="left"/>
          <w:tab w:leader="none" w:pos="8607" w:val="left"/>
          <w:tab w:leader="none" w:pos="10189" w:val="left"/>
        </w:tabs>
        <w:ind w:firstLine="720" w:left="114" w:right="106"/>
        <w:rPr>
          <w:sz w:val="28"/>
        </w:rPr>
      </w:pPr>
      <w:r>
        <w:rPr>
          <w:sz w:val="28"/>
        </w:rPr>
        <w:t>«3.3.По</w:t>
      </w:r>
      <w:r>
        <w:rPr>
          <w:sz w:val="28"/>
        </w:rPr>
        <w:t xml:space="preserve"> </w:t>
      </w:r>
      <w:r>
        <w:rPr>
          <w:sz w:val="28"/>
        </w:rPr>
        <w:t>долговым</w:t>
      </w:r>
      <w:r>
        <w:rPr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z w:val="28"/>
        </w:rPr>
        <w:t xml:space="preserve">  </w:t>
      </w:r>
      <w:r>
        <w:rPr>
          <w:sz w:val="28"/>
        </w:rPr>
        <w:t>Куйбышевского сельского поселения, указанным в подпункте2.5 пункта2 раздела</w:t>
      </w:r>
      <w:r>
        <w:rPr>
          <w:sz w:val="28"/>
        </w:rPr>
        <w:t xml:space="preserve"> </w:t>
      </w:r>
      <w:r>
        <w:rPr>
          <w:sz w:val="28"/>
        </w:rPr>
        <w:t>I настоящего</w:t>
      </w:r>
      <w:r>
        <w:rPr>
          <w:sz w:val="28"/>
        </w:rPr>
        <w:t xml:space="preserve"> </w:t>
      </w:r>
      <w:r>
        <w:rPr>
          <w:sz w:val="28"/>
        </w:rPr>
        <w:t>Порядка:</w:t>
      </w:r>
    </w:p>
    <w:p w14:paraId="33000000">
      <w:pPr>
        <w:pStyle w:val="Style_4"/>
        <w:ind w:firstLine="0" w:left="834"/>
        <w:rPr>
          <w:sz w:val="28"/>
        </w:rPr>
      </w:pPr>
      <w:r>
        <w:rPr>
          <w:sz w:val="28"/>
        </w:rPr>
        <w:t>регистрационный</w:t>
      </w:r>
      <w:r>
        <w:rPr>
          <w:sz w:val="28"/>
        </w:rPr>
        <w:t xml:space="preserve"> </w:t>
      </w:r>
      <w:r>
        <w:rPr>
          <w:sz w:val="28"/>
        </w:rPr>
        <w:t>номер;</w:t>
      </w:r>
    </w:p>
    <w:p w14:paraId="34000000">
      <w:pPr>
        <w:pStyle w:val="Style_4"/>
        <w:ind w:firstLine="0" w:left="834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долгового</w:t>
      </w:r>
      <w:r>
        <w:rPr>
          <w:sz w:val="28"/>
        </w:rPr>
        <w:t xml:space="preserve"> </w:t>
      </w:r>
      <w:r>
        <w:rPr>
          <w:sz w:val="28"/>
        </w:rPr>
        <w:t>обязательства;</w:t>
      </w:r>
    </w:p>
    <w:p w14:paraId="35000000">
      <w:pPr>
        <w:pStyle w:val="Style_4"/>
        <w:ind w:firstLine="0" w:left="834" w:right="2586"/>
        <w:rPr>
          <w:sz w:val="28"/>
        </w:rPr>
      </w:pPr>
      <w:r>
        <w:rPr>
          <w:sz w:val="28"/>
        </w:rPr>
        <w:t>основание для предоставления муниципальной гарантии;</w:t>
      </w:r>
      <w:r>
        <w:rPr>
          <w:sz w:val="28"/>
        </w:rPr>
        <w:t xml:space="preserve"> </w:t>
      </w:r>
      <w:r>
        <w:rPr>
          <w:sz w:val="28"/>
        </w:rPr>
        <w:t>дата</w:t>
      </w:r>
      <w:r>
        <w:rPr>
          <w:sz w:val="28"/>
        </w:rPr>
        <w:t xml:space="preserve"> </w:t>
      </w:r>
      <w:r>
        <w:rPr>
          <w:sz w:val="28"/>
        </w:rPr>
        <w:t>муниципальной гарантии;</w:t>
      </w:r>
    </w:p>
    <w:p w14:paraId="36000000">
      <w:pPr>
        <w:pStyle w:val="Style_4"/>
        <w:ind w:firstLine="0" w:left="834" w:right="3"/>
        <w:rPr>
          <w:sz w:val="28"/>
        </w:rPr>
      </w:pPr>
      <w:r>
        <w:rPr>
          <w:sz w:val="28"/>
        </w:rPr>
        <w:t xml:space="preserve">наименование </w:t>
      </w:r>
      <w:r>
        <w:rPr>
          <w:sz w:val="28"/>
        </w:rPr>
        <w:t>п</w:t>
      </w:r>
      <w:r>
        <w:rPr>
          <w:sz w:val="28"/>
        </w:rPr>
        <w:t>ринципала;</w:t>
      </w:r>
      <w:r>
        <w:rPr>
          <w:sz w:val="28"/>
        </w:rPr>
        <w:t xml:space="preserve"> </w:t>
      </w:r>
      <w:r>
        <w:rPr>
          <w:sz w:val="28"/>
        </w:rPr>
        <w:t>наименование</w:t>
      </w:r>
      <w:r>
        <w:rPr>
          <w:sz w:val="28"/>
        </w:rPr>
        <w:t xml:space="preserve"> </w:t>
      </w:r>
      <w:r>
        <w:rPr>
          <w:sz w:val="28"/>
        </w:rPr>
        <w:t>бенефициара;</w:t>
      </w:r>
    </w:p>
    <w:p w14:paraId="37000000">
      <w:pPr>
        <w:pStyle w:val="Style_4"/>
        <w:ind w:firstLine="0" w:left="834"/>
        <w:rPr>
          <w:sz w:val="28"/>
        </w:rPr>
      </w:pPr>
      <w:r>
        <w:rPr>
          <w:sz w:val="28"/>
        </w:rPr>
        <w:t>предельная</w:t>
      </w:r>
      <w:r>
        <w:rPr>
          <w:sz w:val="28"/>
        </w:rPr>
        <w:t xml:space="preserve"> </w:t>
      </w:r>
      <w:r>
        <w:rPr>
          <w:sz w:val="28"/>
        </w:rPr>
        <w:t>сумма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гарантии;</w:t>
      </w:r>
    </w:p>
    <w:p w14:paraId="38000000">
      <w:pPr>
        <w:pStyle w:val="Style_4"/>
        <w:ind w:firstLine="720" w:left="114" w:right="105"/>
        <w:rPr>
          <w:sz w:val="28"/>
        </w:rPr>
      </w:pPr>
      <w:r>
        <w:rPr>
          <w:sz w:val="28"/>
        </w:rPr>
        <w:t>сумма фактически имеющихся у принципала обязательств, обеспеченных муниципальной гарантией;</w:t>
      </w:r>
    </w:p>
    <w:p w14:paraId="39000000">
      <w:pPr>
        <w:pStyle w:val="Style_4"/>
        <w:ind w:firstLine="0" w:left="834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момент</w:t>
      </w:r>
      <w:r>
        <w:rPr>
          <w:sz w:val="28"/>
        </w:rPr>
        <w:t xml:space="preserve"> </w:t>
      </w:r>
      <w:r>
        <w:rPr>
          <w:sz w:val="28"/>
        </w:rPr>
        <w:t>вступления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гарантии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силу;</w:t>
      </w:r>
    </w:p>
    <w:p w14:paraId="3A000000">
      <w:pPr>
        <w:pStyle w:val="Style_4"/>
        <w:ind w:firstLine="720" w:left="114" w:right="105"/>
        <w:rPr>
          <w:sz w:val="28"/>
        </w:rPr>
      </w:pPr>
      <w:r>
        <w:rPr>
          <w:sz w:val="28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14:paraId="3B000000">
      <w:pPr>
        <w:pStyle w:val="Style_4"/>
        <w:ind w:firstLine="720" w:left="114" w:right="105"/>
        <w:rPr>
          <w:sz w:val="28"/>
        </w:rPr>
      </w:pPr>
      <w:r>
        <w:rPr>
          <w:sz w:val="28"/>
        </w:rPr>
        <w:t>сведения о полном или частичном исполнении, прекращении обязательств по</w:t>
      </w:r>
      <w:r>
        <w:rPr>
          <w:sz w:val="28"/>
        </w:rPr>
        <w:t xml:space="preserve"> </w:t>
      </w:r>
      <w:r>
        <w:rPr>
          <w:sz w:val="28"/>
        </w:rPr>
        <w:t>муниципальной гарантии, а также о фактическом возникновении (увеличении) или</w:t>
      </w:r>
      <w:r>
        <w:rPr>
          <w:sz w:val="28"/>
        </w:rPr>
        <w:t xml:space="preserve"> </w:t>
      </w:r>
      <w:r>
        <w:rPr>
          <w:sz w:val="28"/>
        </w:rPr>
        <w:t>прекращении</w:t>
      </w:r>
      <w:r>
        <w:rPr>
          <w:sz w:val="28"/>
        </w:rPr>
        <w:t xml:space="preserve"> </w:t>
      </w:r>
      <w:r>
        <w:rPr>
          <w:sz w:val="28"/>
        </w:rPr>
        <w:t>(уменьшении)</w:t>
      </w:r>
      <w:r>
        <w:rPr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</w:rPr>
        <w:t xml:space="preserve"> </w:t>
      </w:r>
      <w:r>
        <w:rPr>
          <w:sz w:val="28"/>
        </w:rPr>
        <w:t>принципала,</w:t>
      </w:r>
      <w:r>
        <w:rPr>
          <w:sz w:val="28"/>
        </w:rPr>
        <w:t xml:space="preserve"> </w:t>
      </w:r>
      <w:r>
        <w:rPr>
          <w:sz w:val="28"/>
        </w:rPr>
        <w:t>обеспеченных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гарантией;</w:t>
      </w:r>
    </w:p>
    <w:p w14:paraId="3C000000">
      <w:pPr>
        <w:pStyle w:val="Style_4"/>
        <w:ind w:firstLine="720" w:left="114" w:right="105"/>
        <w:rPr>
          <w:sz w:val="28"/>
        </w:rPr>
      </w:pPr>
      <w:r>
        <w:rPr>
          <w:sz w:val="28"/>
        </w:rPr>
        <w:t>наличие или отсутствие права регрессного требования гаранта к принципалу</w:t>
      </w:r>
      <w:r>
        <w:rPr>
          <w:sz w:val="28"/>
        </w:rPr>
        <w:t xml:space="preserve"> 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rPr>
          <w:sz w:val="28"/>
        </w:rPr>
        <w:t>уступки гаранту</w:t>
      </w:r>
      <w:r>
        <w:rPr>
          <w:sz w:val="28"/>
        </w:rPr>
        <w:t xml:space="preserve"> </w:t>
      </w:r>
      <w:r>
        <w:rPr>
          <w:sz w:val="28"/>
        </w:rPr>
        <w:t>прав требования</w:t>
      </w:r>
      <w:r>
        <w:rPr>
          <w:sz w:val="28"/>
        </w:rPr>
        <w:t xml:space="preserve"> </w:t>
      </w:r>
      <w:r>
        <w:rPr>
          <w:sz w:val="28"/>
        </w:rPr>
        <w:t>бенефициара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принципалу;</w:t>
      </w:r>
    </w:p>
    <w:p w14:paraId="3D000000">
      <w:pPr>
        <w:pStyle w:val="Style_4"/>
        <w:ind w:firstLine="0" w:left="834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 xml:space="preserve"> </w:t>
      </w:r>
      <w:r>
        <w:rPr>
          <w:sz w:val="28"/>
        </w:rPr>
        <w:t>сведения,</w:t>
      </w:r>
      <w:r>
        <w:rPr>
          <w:sz w:val="28"/>
        </w:rPr>
        <w:t xml:space="preserve"> </w:t>
      </w:r>
      <w:r>
        <w:rPr>
          <w:sz w:val="28"/>
        </w:rPr>
        <w:t>раскрывающие</w:t>
      </w:r>
      <w:r>
        <w:rPr>
          <w:sz w:val="28"/>
        </w:rPr>
        <w:t xml:space="preserve"> </w:t>
      </w:r>
      <w:r>
        <w:rPr>
          <w:sz w:val="28"/>
        </w:rPr>
        <w:t>условия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гарантии.».</w:t>
      </w:r>
    </w:p>
    <w:p w14:paraId="3E000000">
      <w:pPr>
        <w:pStyle w:val="Style_6"/>
        <w:numPr>
          <w:ilvl w:val="1"/>
          <w:numId w:val="2"/>
        </w:numPr>
        <w:ind w:firstLine="0" w:left="0"/>
        <w:rPr>
          <w:sz w:val="28"/>
        </w:rPr>
      </w:pPr>
      <w:r>
        <w:rPr>
          <w:sz w:val="28"/>
        </w:rPr>
        <w:t>Пункт5изложитьвредакции:</w:t>
      </w:r>
    </w:p>
    <w:p w14:paraId="3F000000">
      <w:pPr>
        <w:pStyle w:val="Style_4"/>
        <w:ind w:firstLine="720" w:left="0" w:right="105"/>
        <w:rPr>
          <w:sz w:val="28"/>
        </w:rPr>
      </w:pPr>
      <w:r>
        <w:rPr>
          <w:sz w:val="28"/>
        </w:rPr>
        <w:t>«5. Информация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долговых</w:t>
      </w:r>
      <w:r>
        <w:rPr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сельского поселения (за исключением обязательств по муниципальным гарантиям Куйбышевского сельского поселения) вносится в </w:t>
      </w:r>
      <w:r>
        <w:rPr>
          <w:sz w:val="28"/>
        </w:rPr>
        <w:t>Долговую книгу в срок, не превышающий пяти рабочих дней с</w:t>
      </w:r>
      <w:r>
        <w:rPr>
          <w:sz w:val="28"/>
        </w:rPr>
        <w:t xml:space="preserve"> </w:t>
      </w:r>
      <w:r>
        <w:rPr>
          <w:sz w:val="28"/>
        </w:rPr>
        <w:t>момента</w:t>
      </w:r>
      <w:r>
        <w:rPr>
          <w:sz w:val="28"/>
        </w:rPr>
        <w:t xml:space="preserve"> </w:t>
      </w:r>
      <w:r>
        <w:rPr>
          <w:sz w:val="28"/>
        </w:rPr>
        <w:t>возникновения соответствующего</w:t>
      </w:r>
      <w:r>
        <w:rPr>
          <w:sz w:val="28"/>
        </w:rPr>
        <w:t xml:space="preserve"> </w:t>
      </w:r>
      <w:r>
        <w:rPr>
          <w:sz w:val="28"/>
        </w:rPr>
        <w:t>обязательства.</w:t>
      </w:r>
    </w:p>
    <w:p w14:paraId="40000000">
      <w:pPr>
        <w:pStyle w:val="Style_4"/>
        <w:ind w:firstLine="720" w:left="0" w:right="105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долговых</w:t>
      </w:r>
      <w:r>
        <w:rPr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муниципальным</w:t>
      </w:r>
      <w:r>
        <w:rPr>
          <w:sz w:val="28"/>
        </w:rPr>
        <w:t xml:space="preserve"> </w:t>
      </w:r>
      <w:r>
        <w:rPr>
          <w:sz w:val="28"/>
        </w:rPr>
        <w:t>гарантиям Куйбышевского сельского поселения вносится в Долговую книгу в течение пяти рабочих дней с</w:t>
      </w:r>
      <w:r>
        <w:rPr>
          <w:sz w:val="28"/>
        </w:rPr>
        <w:t xml:space="preserve"> </w:t>
      </w:r>
      <w:r>
        <w:rPr>
          <w:sz w:val="28"/>
        </w:rPr>
        <w:t>момента</w:t>
      </w:r>
      <w:r>
        <w:rPr>
          <w:sz w:val="28"/>
        </w:rPr>
        <w:t xml:space="preserve"> </w:t>
      </w:r>
      <w:r>
        <w:rPr>
          <w:sz w:val="28"/>
        </w:rPr>
        <w:t>фактического</w:t>
      </w:r>
      <w:r>
        <w:rPr>
          <w:sz w:val="28"/>
        </w:rPr>
        <w:t xml:space="preserve"> </w:t>
      </w:r>
      <w:r>
        <w:rPr>
          <w:sz w:val="28"/>
        </w:rPr>
        <w:t>возникновения</w:t>
      </w:r>
      <w:r>
        <w:rPr>
          <w:sz w:val="28"/>
        </w:rPr>
        <w:t xml:space="preserve"> </w:t>
      </w:r>
      <w:r>
        <w:rPr>
          <w:sz w:val="28"/>
        </w:rPr>
        <w:t>(увеличения)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прекращения</w:t>
      </w:r>
      <w:r>
        <w:rPr>
          <w:sz w:val="28"/>
        </w:rPr>
        <w:t xml:space="preserve"> </w:t>
      </w:r>
      <w:r>
        <w:rPr>
          <w:sz w:val="28"/>
        </w:rPr>
        <w:t>(уменьшения)</w:t>
      </w:r>
      <w:r>
        <w:rPr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</w:rPr>
        <w:t xml:space="preserve"> </w:t>
      </w:r>
      <w:r>
        <w:rPr>
          <w:sz w:val="28"/>
        </w:rPr>
        <w:t>принципала,</w:t>
      </w:r>
      <w:r>
        <w:rPr>
          <w:sz w:val="28"/>
        </w:rPr>
        <w:t xml:space="preserve"> </w:t>
      </w:r>
      <w:r>
        <w:rPr>
          <w:sz w:val="28"/>
        </w:rPr>
        <w:t>обеспеченных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гарантией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поселения.».</w:t>
      </w:r>
    </w:p>
    <w:p w14:paraId="41000000">
      <w:pPr>
        <w:pStyle w:val="Style_6"/>
        <w:numPr>
          <w:ilvl w:val="1"/>
          <w:numId w:val="2"/>
        </w:numPr>
        <w:tabs>
          <w:tab w:leader="none" w:pos="1324" w:val="left"/>
        </w:tabs>
        <w:ind/>
        <w:rPr>
          <w:sz w:val="28"/>
        </w:rPr>
      </w:pPr>
      <w:r>
        <w:rPr>
          <w:sz w:val="28"/>
        </w:rPr>
        <w:t>Дополнить</w:t>
      </w:r>
      <w:r>
        <w:rPr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следующего</w:t>
      </w:r>
      <w:r>
        <w:rPr>
          <w:sz w:val="28"/>
        </w:rPr>
        <w:t xml:space="preserve"> </w:t>
      </w:r>
      <w:r>
        <w:rPr>
          <w:sz w:val="28"/>
        </w:rPr>
        <w:t>содержания:</w:t>
      </w:r>
    </w:p>
    <w:p w14:paraId="42000000">
      <w:pPr>
        <w:pStyle w:val="Style_4"/>
        <w:ind w:firstLine="720" w:left="114" w:right="105"/>
        <w:rPr>
          <w:sz w:val="28"/>
        </w:rPr>
      </w:pPr>
      <w:r>
        <w:rPr>
          <w:sz w:val="28"/>
        </w:rPr>
        <w:t>«5</w:t>
      </w:r>
      <w:r>
        <w:rPr>
          <w:sz w:val="28"/>
          <w:vertAlign w:val="superscript"/>
        </w:rPr>
        <w:t>1</w:t>
      </w:r>
      <w:r>
        <w:rPr>
          <w:sz w:val="28"/>
        </w:rPr>
        <w:t>. Сектор экономики и финансов обеспечивает</w:t>
      </w:r>
      <w:r>
        <w:rPr>
          <w:sz w:val="28"/>
        </w:rPr>
        <w:t xml:space="preserve"> </w:t>
      </w:r>
      <w:r>
        <w:rPr>
          <w:sz w:val="28"/>
        </w:rPr>
        <w:t>подготовку</w:t>
      </w:r>
      <w:r>
        <w:rPr>
          <w:sz w:val="28"/>
        </w:rPr>
        <w:t xml:space="preserve"> </w:t>
      </w:r>
      <w:r>
        <w:rPr>
          <w:sz w:val="28"/>
        </w:rPr>
        <w:t>отчета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направлении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кредитов,</w:t>
      </w:r>
      <w:r>
        <w:rPr>
          <w:sz w:val="28"/>
        </w:rPr>
        <w:t xml:space="preserve"> </w:t>
      </w:r>
      <w:r>
        <w:rPr>
          <w:sz w:val="28"/>
        </w:rPr>
        <w:t>полученных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областного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на финансовое обеспечение реализации инфраструктурных проектов (далее – Отчет</w:t>
      </w:r>
      <w:r>
        <w:rPr>
          <w:sz w:val="28"/>
        </w:rPr>
        <w:t xml:space="preserve"> </w:t>
      </w:r>
      <w:r>
        <w:rPr>
          <w:sz w:val="28"/>
        </w:rPr>
        <w:t>о направлении средств бюджетных кредитов) в Министерство финансов Ростовской области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форме,</w:t>
      </w:r>
      <w:r>
        <w:rPr>
          <w:sz w:val="28"/>
        </w:rPr>
        <w:t xml:space="preserve"> </w:t>
      </w:r>
      <w:r>
        <w:rPr>
          <w:sz w:val="28"/>
        </w:rPr>
        <w:t>определяемой</w:t>
      </w:r>
      <w:r>
        <w:rPr>
          <w:sz w:val="28"/>
        </w:rPr>
        <w:t xml:space="preserve"> </w:t>
      </w:r>
      <w:r>
        <w:rPr>
          <w:sz w:val="28"/>
        </w:rPr>
        <w:t>Министерством</w:t>
      </w:r>
      <w:r>
        <w:rPr>
          <w:sz w:val="28"/>
        </w:rPr>
        <w:t xml:space="preserve"> </w:t>
      </w:r>
      <w:r>
        <w:rPr>
          <w:sz w:val="28"/>
        </w:rPr>
        <w:t>финансов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Федерации,</w:t>
      </w:r>
      <w:r>
        <w:rPr>
          <w:sz w:val="28"/>
        </w:rPr>
        <w:t xml:space="preserve"> </w:t>
      </w:r>
      <w:r>
        <w:rPr>
          <w:sz w:val="28"/>
        </w:rPr>
        <w:t>ежеквартально,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25-го</w:t>
      </w:r>
      <w:r>
        <w:rPr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 xml:space="preserve"> </w:t>
      </w:r>
      <w:r>
        <w:rPr>
          <w:sz w:val="28"/>
        </w:rPr>
        <w:t>месяца,</w:t>
      </w:r>
      <w:r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отчетным</w:t>
      </w:r>
      <w:r>
        <w:rPr>
          <w:sz w:val="28"/>
        </w:rPr>
        <w:t xml:space="preserve"> </w:t>
      </w:r>
      <w:r>
        <w:rPr>
          <w:sz w:val="28"/>
        </w:rPr>
        <w:t>кварталом,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полного</w:t>
      </w:r>
      <w:r>
        <w:rPr>
          <w:sz w:val="28"/>
        </w:rPr>
        <w:t xml:space="preserve"> </w:t>
      </w:r>
      <w:r>
        <w:rPr>
          <w:sz w:val="28"/>
        </w:rPr>
        <w:t>погашения</w:t>
      </w:r>
      <w:r>
        <w:rPr>
          <w:sz w:val="28"/>
        </w:rPr>
        <w:t xml:space="preserve"> </w:t>
      </w:r>
      <w:r>
        <w:rPr>
          <w:sz w:val="28"/>
        </w:rPr>
        <w:t>задолженности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бюджетным</w:t>
      </w:r>
      <w:r>
        <w:rPr>
          <w:sz w:val="28"/>
        </w:rPr>
        <w:t xml:space="preserve"> </w:t>
      </w:r>
      <w:r>
        <w:rPr>
          <w:sz w:val="28"/>
        </w:rPr>
        <w:t>кредитам.</w:t>
      </w:r>
    </w:p>
    <w:p w14:paraId="43000000">
      <w:pPr>
        <w:pStyle w:val="Style_4"/>
        <w:ind w:firstLine="720" w:left="114" w:right="104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 xml:space="preserve"> </w:t>
      </w:r>
      <w:r>
        <w:rPr>
          <w:sz w:val="28"/>
        </w:rPr>
        <w:t>Отчета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направлении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кредитов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информации,</w:t>
      </w:r>
      <w:r>
        <w:rPr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сектор экономики и финансов до 20-го числа месяца, следующего за отчетным кварталом, до</w:t>
      </w:r>
      <w:r>
        <w:rPr>
          <w:sz w:val="28"/>
        </w:rPr>
        <w:t xml:space="preserve"> </w:t>
      </w:r>
      <w:r>
        <w:rPr>
          <w:sz w:val="28"/>
        </w:rPr>
        <w:t>полного</w:t>
      </w:r>
      <w:r>
        <w:rPr>
          <w:sz w:val="28"/>
        </w:rPr>
        <w:t xml:space="preserve"> </w:t>
      </w:r>
      <w:r>
        <w:rPr>
          <w:sz w:val="28"/>
        </w:rPr>
        <w:t>погашения</w:t>
      </w:r>
      <w:r>
        <w:rPr>
          <w:sz w:val="28"/>
        </w:rPr>
        <w:t xml:space="preserve"> </w:t>
      </w:r>
      <w:r>
        <w:rPr>
          <w:sz w:val="28"/>
        </w:rPr>
        <w:t>задолженности по</w:t>
      </w:r>
      <w:r>
        <w:rPr>
          <w:sz w:val="28"/>
        </w:rPr>
        <w:t xml:space="preserve"> </w:t>
      </w:r>
      <w:r>
        <w:rPr>
          <w:sz w:val="28"/>
        </w:rPr>
        <w:t>бюджетным</w:t>
      </w:r>
      <w:r>
        <w:rPr>
          <w:sz w:val="28"/>
        </w:rPr>
        <w:t xml:space="preserve"> </w:t>
      </w:r>
      <w:r>
        <w:rPr>
          <w:sz w:val="28"/>
        </w:rPr>
        <w:t>кредитам:</w:t>
      </w:r>
    </w:p>
    <w:p w14:paraId="44000000">
      <w:pPr>
        <w:pStyle w:val="Style_4"/>
        <w:ind w:firstLine="720" w:left="114" w:right="104"/>
        <w:rPr>
          <w:sz w:val="28"/>
        </w:rPr>
      </w:pPr>
      <w:r>
        <w:rPr>
          <w:sz w:val="28"/>
        </w:rPr>
        <w:t>размер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бюджетного</w:t>
      </w:r>
      <w:r>
        <w:rPr>
          <w:sz w:val="28"/>
        </w:rPr>
        <w:t xml:space="preserve"> </w:t>
      </w:r>
      <w:r>
        <w:rPr>
          <w:sz w:val="28"/>
        </w:rPr>
        <w:t>кредита,</w:t>
      </w:r>
      <w:r>
        <w:rPr>
          <w:sz w:val="28"/>
        </w:rPr>
        <w:t xml:space="preserve"> </w:t>
      </w:r>
      <w:r>
        <w:rPr>
          <w:sz w:val="28"/>
        </w:rPr>
        <w:t>направленных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финансовое</w:t>
      </w:r>
      <w:r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инфраструктурных</w:t>
      </w:r>
      <w:r>
        <w:rPr>
          <w:sz w:val="28"/>
        </w:rPr>
        <w:t xml:space="preserve"> </w:t>
      </w:r>
      <w:r>
        <w:rPr>
          <w:sz w:val="28"/>
        </w:rPr>
        <w:t>проектов–специалистами Администрации Куйбышевского сельского поселения;</w:t>
      </w:r>
    </w:p>
    <w:p w14:paraId="45000000">
      <w:pPr>
        <w:pStyle w:val="Style_4"/>
        <w:ind w:firstLine="720" w:left="114" w:right="104"/>
        <w:rPr>
          <w:sz w:val="28"/>
        </w:rPr>
      </w:pPr>
      <w:r>
        <w:rPr>
          <w:sz w:val="28"/>
        </w:rPr>
        <w:t>размер</w:t>
      </w:r>
      <w:r>
        <w:rPr>
          <w:sz w:val="28"/>
        </w:rPr>
        <w:t xml:space="preserve"> </w:t>
      </w:r>
      <w:r>
        <w:rPr>
          <w:sz w:val="28"/>
        </w:rPr>
        <w:t>остатка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едином</w:t>
      </w:r>
      <w:r>
        <w:rPr>
          <w:sz w:val="28"/>
        </w:rPr>
        <w:t xml:space="preserve"> </w:t>
      </w:r>
      <w:r>
        <w:rPr>
          <w:sz w:val="28"/>
        </w:rPr>
        <w:t>счете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субъекта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Федерации,</w:t>
      </w:r>
      <w:r>
        <w:rPr>
          <w:sz w:val="28"/>
        </w:rPr>
        <w:t xml:space="preserve"> </w:t>
      </w:r>
      <w:r>
        <w:rPr>
          <w:sz w:val="28"/>
        </w:rPr>
        <w:t>источником</w:t>
      </w:r>
      <w:r>
        <w:rPr>
          <w:sz w:val="28"/>
        </w:rPr>
        <w:t xml:space="preserve"> </w:t>
      </w:r>
      <w:r>
        <w:rPr>
          <w:sz w:val="28"/>
        </w:rPr>
        <w:t>финансового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средства</w:t>
      </w:r>
      <w:r>
        <w:rPr>
          <w:sz w:val="28"/>
        </w:rPr>
        <w:t xml:space="preserve"> </w:t>
      </w:r>
      <w:r>
        <w:rPr>
          <w:sz w:val="28"/>
        </w:rPr>
        <w:t>бюджетного</w:t>
      </w:r>
      <w:r>
        <w:rPr>
          <w:sz w:val="28"/>
        </w:rPr>
        <w:t xml:space="preserve"> </w:t>
      </w:r>
      <w:r>
        <w:rPr>
          <w:sz w:val="28"/>
        </w:rPr>
        <w:t>кредита</w:t>
      </w:r>
      <w:r>
        <w:rPr>
          <w:sz w:val="28"/>
        </w:rPr>
        <w:t xml:space="preserve"> </w:t>
      </w:r>
      <w:r>
        <w:rPr>
          <w:sz w:val="28"/>
        </w:rPr>
        <w:t>– специалистами Администрации Куйбышевского сельского поселения.</w:t>
      </w:r>
    </w:p>
    <w:p w14:paraId="46000000">
      <w:pPr>
        <w:pStyle w:val="Style_4"/>
        <w:ind w:firstLine="720" w:left="114" w:right="104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</w:rPr>
        <w:t xml:space="preserve"> </w:t>
      </w:r>
      <w:r>
        <w:rPr>
          <w:sz w:val="28"/>
        </w:rPr>
        <w:t>остатка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казначейском</w:t>
      </w:r>
      <w:r>
        <w:rPr>
          <w:sz w:val="28"/>
        </w:rPr>
        <w:t xml:space="preserve"> </w:t>
      </w:r>
      <w:r>
        <w:rPr>
          <w:sz w:val="28"/>
        </w:rPr>
        <w:t>счете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осуществления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отражения</w:t>
      </w:r>
      <w:r>
        <w:rPr>
          <w:sz w:val="28"/>
        </w:rPr>
        <w:t xml:space="preserve"> </w:t>
      </w:r>
      <w:r>
        <w:rPr>
          <w:sz w:val="28"/>
        </w:rPr>
        <w:t>операций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денежными</w:t>
      </w:r>
      <w:r>
        <w:rPr>
          <w:sz w:val="28"/>
        </w:rPr>
        <w:t xml:space="preserve"> </w:t>
      </w:r>
      <w:r>
        <w:rPr>
          <w:sz w:val="28"/>
        </w:rPr>
        <w:t>средствами</w:t>
      </w:r>
      <w:r>
        <w:rPr>
          <w:sz w:val="28"/>
        </w:rPr>
        <w:t xml:space="preserve"> </w:t>
      </w:r>
      <w:r>
        <w:rPr>
          <w:sz w:val="28"/>
        </w:rPr>
        <w:t>бюджетного</w:t>
      </w:r>
      <w:r>
        <w:rPr>
          <w:sz w:val="28"/>
        </w:rPr>
        <w:t xml:space="preserve"> </w:t>
      </w:r>
      <w:r>
        <w:rPr>
          <w:sz w:val="28"/>
        </w:rPr>
        <w:t>учреждения, на казначейском счете для осуществления и отражения</w:t>
      </w:r>
      <w:r>
        <w:rPr>
          <w:sz w:val="28"/>
        </w:rPr>
        <w:t xml:space="preserve"> </w:t>
      </w:r>
      <w:r>
        <w:rPr>
          <w:sz w:val="28"/>
        </w:rPr>
        <w:t>операций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денежными</w:t>
      </w:r>
      <w:r>
        <w:rPr>
          <w:sz w:val="28"/>
        </w:rPr>
        <w:t xml:space="preserve"> </w:t>
      </w:r>
      <w:r>
        <w:rPr>
          <w:sz w:val="28"/>
        </w:rPr>
        <w:t>средствами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</w:t>
      </w:r>
      <w:r>
        <w:rPr>
          <w:sz w:val="28"/>
        </w:rPr>
        <w:t>казначейского</w:t>
      </w:r>
      <w:r>
        <w:rPr>
          <w:sz w:val="28"/>
        </w:rPr>
        <w:t xml:space="preserve"> </w:t>
      </w:r>
      <w:r>
        <w:rPr>
          <w:sz w:val="28"/>
        </w:rPr>
        <w:t>сопровождения,</w:t>
      </w:r>
      <w:r>
        <w:rPr>
          <w:sz w:val="28"/>
        </w:rPr>
        <w:t xml:space="preserve"> </w:t>
      </w:r>
      <w:r>
        <w:rPr>
          <w:sz w:val="28"/>
        </w:rPr>
        <w:t>открытых в Федеральном казначействе, на 1 число месяца, следующего за отчетным</w:t>
      </w:r>
      <w:r>
        <w:rPr>
          <w:sz w:val="28"/>
        </w:rPr>
        <w:t xml:space="preserve"> </w:t>
      </w:r>
      <w:r>
        <w:rPr>
          <w:sz w:val="28"/>
        </w:rPr>
        <w:t>периодом</w:t>
      </w:r>
      <w:r>
        <w:rPr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министерство</w:t>
      </w:r>
      <w:r>
        <w:rPr>
          <w:sz w:val="28"/>
        </w:rPr>
        <w:t xml:space="preserve"> </w:t>
      </w:r>
      <w:r>
        <w:rPr>
          <w:sz w:val="28"/>
        </w:rPr>
        <w:t>финансов</w:t>
      </w:r>
      <w:r>
        <w:rPr>
          <w:sz w:val="28"/>
        </w:rPr>
        <w:t xml:space="preserve"> </w:t>
      </w:r>
      <w:r>
        <w:rPr>
          <w:sz w:val="28"/>
        </w:rPr>
        <w:t>Ростовской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</w:t>
      </w:r>
      <w:r>
        <w:rPr>
          <w:sz w:val="28"/>
        </w:rPr>
        <w:t>Управлением</w:t>
      </w:r>
      <w:r>
        <w:rPr>
          <w:sz w:val="28"/>
        </w:rPr>
        <w:t xml:space="preserve"> </w:t>
      </w:r>
      <w:r>
        <w:rPr>
          <w:sz w:val="28"/>
        </w:rPr>
        <w:t>Федерального казначейства</w:t>
      </w:r>
      <w:r>
        <w:rPr>
          <w:sz w:val="28"/>
        </w:rPr>
        <w:t xml:space="preserve"> </w:t>
      </w:r>
      <w:r>
        <w:rPr>
          <w:sz w:val="28"/>
        </w:rPr>
        <w:t>по Ростовской</w:t>
      </w:r>
      <w:r>
        <w:rPr>
          <w:sz w:val="28"/>
        </w:rPr>
        <w:t xml:space="preserve"> </w:t>
      </w:r>
      <w:r>
        <w:rPr>
          <w:sz w:val="28"/>
        </w:rPr>
        <w:t>области.</w:t>
      </w:r>
    </w:p>
    <w:p w14:paraId="47000000">
      <w:pPr>
        <w:pStyle w:val="Style_4"/>
        <w:ind w:firstLine="720" w:left="114" w:right="104"/>
        <w:rPr>
          <w:sz w:val="28"/>
        </w:rPr>
      </w:pPr>
      <w:r>
        <w:rPr>
          <w:sz w:val="28"/>
        </w:rPr>
        <w:t>Отчет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направлении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кредитов</w:t>
      </w:r>
      <w:r>
        <w:rPr>
          <w:sz w:val="28"/>
        </w:rPr>
        <w:t xml:space="preserve"> </w:t>
      </w:r>
      <w:r>
        <w:rPr>
          <w:sz w:val="28"/>
        </w:rPr>
        <w:t>визируется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 xml:space="preserve"> </w:t>
      </w:r>
      <w:r>
        <w:rPr>
          <w:sz w:val="28"/>
        </w:rPr>
        <w:t>электронного</w:t>
      </w:r>
      <w:r>
        <w:rPr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z w:val="28"/>
        </w:rPr>
        <w:t xml:space="preserve"> </w:t>
      </w:r>
      <w:r>
        <w:rPr>
          <w:sz w:val="28"/>
        </w:rPr>
        <w:t>«Дело» специалистами Администрации Куйбышевского сельского поселения.».</w:t>
      </w:r>
    </w:p>
    <w:p w14:paraId="48000000">
      <w:pPr>
        <w:pStyle w:val="Style_6"/>
        <w:numPr>
          <w:ilvl w:val="0"/>
          <w:numId w:val="1"/>
        </w:numPr>
        <w:tabs>
          <w:tab w:leader="none" w:pos="1114" w:val="left"/>
        </w:tabs>
        <w:ind w:firstLine="720" w:left="114" w:right="104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№1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Порядку</w:t>
      </w:r>
      <w:r>
        <w:rPr>
          <w:sz w:val="28"/>
        </w:rPr>
        <w:t xml:space="preserve"> </w:t>
      </w:r>
      <w:r>
        <w:rPr>
          <w:sz w:val="28"/>
        </w:rPr>
        <w:t>ведения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долговой</w:t>
      </w:r>
      <w:r>
        <w:rPr>
          <w:sz w:val="28"/>
        </w:rPr>
        <w:t xml:space="preserve"> </w:t>
      </w:r>
      <w:r>
        <w:rPr>
          <w:sz w:val="28"/>
        </w:rPr>
        <w:t>книги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представления</w:t>
      </w:r>
      <w:r>
        <w:rPr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долговых</w:t>
      </w:r>
      <w:r>
        <w:rPr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 изложить в редакции:</w:t>
      </w:r>
    </w:p>
    <w:p w14:paraId="49000000">
      <w:pPr>
        <w:sectPr>
          <w:headerReference r:id="rId2" w:type="default"/>
          <w:footerReference r:id="rId4" w:type="firs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4A000000">
      <w:pPr>
        <w:spacing w:before="65"/>
        <w:ind w:firstLine="0" w:left="10773" w:right="-58"/>
        <w:jc w:val="center"/>
        <w:rPr>
          <w:sz w:val="28"/>
        </w:rPr>
      </w:pPr>
      <w:bookmarkStart w:id="1" w:name="RANGE!A1:G57"/>
      <w:bookmarkEnd w:id="1"/>
      <w:r>
        <w:rPr>
          <w:sz w:val="28"/>
        </w:rPr>
        <w:t>«Приложение № 1</w:t>
      </w:r>
    </w:p>
    <w:p w14:paraId="4B000000">
      <w:pPr>
        <w:ind w:hanging="1" w:left="10773" w:right="-58"/>
        <w:jc w:val="center"/>
        <w:rPr>
          <w:sz w:val="28"/>
        </w:rPr>
      </w:pPr>
      <w:r>
        <w:rPr>
          <w:sz w:val="28"/>
        </w:rPr>
        <w:t>к Порядку ведения Муниципальной долговой книги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 и представления информации о долговых</w:t>
      </w:r>
      <w:r>
        <w:rPr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образований</w:t>
      </w:r>
    </w:p>
    <w:p w14:paraId="4C000000">
      <w:pPr>
        <w:pStyle w:val="Style_4"/>
        <w:ind w:firstLine="0" w:left="10773" w:right="-58"/>
        <w:jc w:val="center"/>
        <w:rPr>
          <w:sz w:val="28"/>
        </w:rPr>
      </w:pPr>
    </w:p>
    <w:p w14:paraId="4D000000">
      <w:pPr>
        <w:tabs>
          <w:tab w:leader="none" w:pos="3570" w:val="left"/>
          <w:tab w:leader="none" w:pos="10688" w:val="left"/>
          <w:tab w:leader="none" w:pos="13421" w:val="left"/>
        </w:tabs>
        <w:spacing w:before="138"/>
        <w:ind w:firstLine="0" w:left="930"/>
        <w:rPr>
          <w:sz w:val="28"/>
        </w:rPr>
      </w:pPr>
      <w:r>
        <w:rPr>
          <w:sz w:val="28"/>
        </w:rPr>
        <w:t>Утверждаю</w:t>
      </w:r>
      <w:r>
        <w:rPr>
          <w:sz w:val="28"/>
          <w:u w:val="single"/>
        </w:rPr>
        <w:tab/>
      </w:r>
      <w:r>
        <w:rPr>
          <w:sz w:val="28"/>
        </w:rPr>
        <w:t>/Ф.И.О./</w:t>
      </w:r>
      <w:r>
        <w:rPr>
          <w:sz w:val="28"/>
        </w:rPr>
        <w:tab/>
      </w:r>
      <w:r>
        <w:rPr>
          <w:sz w:val="28"/>
        </w:rPr>
        <w:t>Согласовано</w:t>
      </w:r>
      <w:r>
        <w:rPr>
          <w:sz w:val="28"/>
          <w:u w:val="single"/>
        </w:rPr>
        <w:tab/>
      </w:r>
      <w:r>
        <w:rPr>
          <w:sz w:val="28"/>
        </w:rPr>
        <w:t>/Ф.И.О./</w:t>
      </w:r>
    </w:p>
    <w:p w14:paraId="4E000000">
      <w:pPr>
        <w:tabs>
          <w:tab w:leader="none" w:pos="10688" w:val="left"/>
        </w:tabs>
        <w:ind w:firstLine="0" w:left="930"/>
        <w:rPr>
          <w:sz w:val="28"/>
        </w:rPr>
      </w:pPr>
      <w:r>
        <w:rPr>
          <w:sz w:val="28"/>
        </w:rPr>
        <w:t>Глава Администрации Куйбышевского</w:t>
      </w:r>
      <w:r>
        <w:rPr>
          <w:sz w:val="28"/>
        </w:rPr>
        <w:tab/>
      </w:r>
      <w:r>
        <w:rPr>
          <w:sz w:val="28"/>
        </w:rPr>
        <w:t>Начальник сектора</w:t>
      </w:r>
    </w:p>
    <w:p w14:paraId="4F000000">
      <w:pPr>
        <w:tabs>
          <w:tab w:leader="none" w:pos="10688" w:val="left"/>
        </w:tabs>
        <w:ind w:firstLine="0" w:left="93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>экономики и финансов</w:t>
      </w:r>
    </w:p>
    <w:p w14:paraId="50000000">
      <w:pPr>
        <w:pStyle w:val="Style_4"/>
        <w:rPr>
          <w:sz w:val="28"/>
        </w:rPr>
      </w:pPr>
    </w:p>
    <w:p w14:paraId="51000000">
      <w:pPr>
        <w:spacing w:before="138"/>
        <w:ind w:firstLine="0" w:left="2813" w:right="2534"/>
        <w:jc w:val="center"/>
        <w:rPr>
          <w:sz w:val="28"/>
        </w:rPr>
      </w:pPr>
      <w:r>
        <w:rPr>
          <w:sz w:val="28"/>
        </w:rPr>
        <w:t>Отчёт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динамике</w:t>
      </w:r>
      <w:r>
        <w:rPr>
          <w:sz w:val="28"/>
        </w:rPr>
        <w:t xml:space="preserve"> </w:t>
      </w:r>
      <w:r>
        <w:rPr>
          <w:sz w:val="28"/>
        </w:rPr>
        <w:t>долговых</w:t>
      </w:r>
      <w:r>
        <w:rPr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долговой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14:paraId="52000000">
      <w:pPr>
        <w:pStyle w:val="Style_4"/>
      </w:pPr>
    </w:p>
    <w:tbl>
      <w:tblPr>
        <w:tblStyle w:val="Style_7"/>
        <w:tblInd w:type="dxa" w:w="11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52"/>
        <w:gridCol w:w="701"/>
        <w:gridCol w:w="1877"/>
        <w:gridCol w:w="659"/>
        <w:gridCol w:w="479"/>
        <w:gridCol w:w="705"/>
        <w:gridCol w:w="709"/>
        <w:gridCol w:w="709"/>
        <w:gridCol w:w="850"/>
        <w:gridCol w:w="739"/>
        <w:gridCol w:w="908"/>
        <w:gridCol w:w="659"/>
        <w:gridCol w:w="900"/>
        <w:gridCol w:w="720"/>
        <w:gridCol w:w="893"/>
        <w:gridCol w:w="720"/>
        <w:gridCol w:w="840"/>
        <w:gridCol w:w="720"/>
        <w:gridCol w:w="834"/>
        <w:gridCol w:w="540"/>
      </w:tblGrid>
      <w:tr>
        <w:trPr>
          <w:trHeight w:hRule="atLeast" w:val="1155"/>
        </w:trP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8"/>
              <w:spacing w:before="128"/>
              <w:ind w:firstLine="27"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4000000">
            <w:pPr>
              <w:pStyle w:val="Style_8"/>
              <w:spacing w:before="128"/>
              <w:ind w:firstLine="27"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8"/>
              <w:ind w:hanging="1" w:left="1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type="dxa" w:w="1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8"/>
              <w:ind w:hanging="1" w:left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дата заключения договора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8"/>
              <w:ind w:hanging="1" w:left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заёмщика(принципала)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8"/>
              <w:ind w:hanging="1" w:left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кредитора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Дата(период)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погашени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8"/>
              <w:spacing w:before="9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</w:tc>
        <w:tc>
          <w:tcPr>
            <w:tcW w:type="dxa" w:w="1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долг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D000000">
            <w:pPr>
              <w:pStyle w:val="Style_8"/>
              <w:tabs>
                <w:tab w:leader="none" w:pos="769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>
              <w:rPr>
                <w:sz w:val="24"/>
                <w:u w:val="single"/>
              </w:rPr>
              <w:tab/>
            </w:r>
          </w:p>
          <w:p w14:paraId="5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(начало </w:t>
            </w:r>
            <w:r>
              <w:rPr>
                <w:sz w:val="24"/>
              </w:rPr>
              <w:t>отчетного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8"/>
              <w:tabs>
                <w:tab w:leader="none" w:pos="1315" w:val="left"/>
              </w:tabs>
              <w:ind w:hanging="130" w:left="130"/>
              <w:rPr>
                <w:sz w:val="24"/>
              </w:rPr>
            </w:pPr>
            <w:r>
              <w:rPr>
                <w:sz w:val="24"/>
              </w:rPr>
              <w:t>Увеличение мундолгана01.</w:t>
            </w:r>
            <w:r>
              <w:rPr>
                <w:sz w:val="24"/>
                <w:u w:val="single"/>
              </w:rPr>
              <w:t xml:space="preserve">    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type="dxa" w:w="1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8"/>
              <w:tabs>
                <w:tab w:leader="none" w:pos="1312" w:val="left"/>
              </w:tabs>
              <w:ind w:hanging="157" w:left="157"/>
              <w:rPr>
                <w:sz w:val="24"/>
              </w:rPr>
            </w:pPr>
            <w:r>
              <w:rPr>
                <w:sz w:val="24"/>
              </w:rPr>
              <w:t>Уменьшение мундолгана01.</w:t>
            </w:r>
            <w:r>
              <w:rPr>
                <w:sz w:val="24"/>
                <w:u w:val="single"/>
              </w:rPr>
              <w:t xml:space="preserve">    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долг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2000000">
            <w:pPr>
              <w:pStyle w:val="Style_8"/>
              <w:tabs>
                <w:tab w:leader="none" w:pos="989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ab/>
            </w:r>
          </w:p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(конец </w:t>
            </w:r>
            <w:r>
              <w:rPr>
                <w:sz w:val="24"/>
              </w:rPr>
              <w:t>отчетного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type="dxa" w:w="13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 него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просроченная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</w:tr>
      <w:tr>
        <w:trPr>
          <w:trHeight w:hRule="atLeast" w:val="885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8"/>
              <w:spacing w:before="97"/>
              <w:ind w:hanging="14"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8"/>
              <w:ind w:firstLine="279" w:left="0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в руб.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8"/>
              <w:ind w:firstLine="279" w:left="0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в руб.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8"/>
              <w:ind w:firstLine="279" w:left="0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в руб.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8"/>
              <w:spacing w:before="120"/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в руб.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8"/>
              <w:spacing w:before="120"/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8"/>
              <w:spacing w:before="97"/>
              <w:ind w:firstLine="90" w:left="0"/>
              <w:rPr>
                <w:sz w:val="24"/>
              </w:rPr>
            </w:pPr>
            <w:r>
              <w:rPr>
                <w:sz w:val="24"/>
              </w:rPr>
              <w:t>вруб.</w:t>
            </w:r>
          </w:p>
        </w:tc>
      </w:tr>
      <w:tr>
        <w:trPr>
          <w:trHeight w:hRule="atLeast" w:val="321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8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pacing w:val="-1"/>
                <w:sz w:val="24"/>
              </w:rPr>
              <w:t>Мун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долг </w:t>
            </w:r>
            <w:r>
              <w:rPr>
                <w:sz w:val="24"/>
              </w:rPr>
              <w:t>Куйбышевского СП,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основной долг 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482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основной долг 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кредитам </w:t>
            </w:r>
            <w:r>
              <w:rPr>
                <w:sz w:val="24"/>
              </w:rPr>
              <w:t>кредитных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482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номинальная сумма долга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государственным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482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обязательства,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вытекающие из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государственных </w:t>
            </w:r>
            <w:r>
              <w:rPr>
                <w:sz w:val="24"/>
              </w:rPr>
              <w:t>гарантий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pacing w:val="-1"/>
                <w:sz w:val="24"/>
              </w:rPr>
              <w:t>иные долговые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8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8"/>
              <w:spacing w:before="4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том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числе: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482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8"/>
              <w:spacing w:before="11"/>
              <w:ind/>
              <w:rPr>
                <w:sz w:val="24"/>
              </w:rPr>
            </w:pPr>
          </w:p>
          <w:p w14:paraId="F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Мун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долг поселения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8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8"/>
              <w:spacing w:before="47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И</w:t>
            </w:r>
            <w:r>
              <w:rPr>
                <w:b w:val="1"/>
                <w:i w:val="1"/>
                <w:sz w:val="24"/>
              </w:rPr>
              <w:t>з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него: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основной долг 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482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основной долг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кредитным соглашениям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482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номинальная сумма долга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государственным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8"/>
              <w:rPr>
                <w:sz w:val="24"/>
              </w:rPr>
            </w:pPr>
          </w:p>
        </w:tc>
      </w:tr>
      <w:tr>
        <w:trPr>
          <w:trHeight w:hRule="atLeast" w:val="482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pStyle w:val="Style_8"/>
              <w:rPr>
                <w:sz w:val="24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8"/>
              <w:spacing w:line="160" w:lineRule="atLeast"/>
              <w:ind/>
              <w:rPr>
                <w:sz w:val="24"/>
              </w:rPr>
            </w:pPr>
            <w:r>
              <w:rPr>
                <w:sz w:val="24"/>
              </w:rPr>
              <w:t>обязательства,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вытекающие из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8"/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8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8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8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8"/>
              <w:rPr>
                <w:sz w:val="24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8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8"/>
              <w:rPr>
                <w:sz w:val="24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8"/>
              <w:rPr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8"/>
              <w:rPr>
                <w:sz w:val="24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8"/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8"/>
              <w:rPr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pStyle w:val="Style_8"/>
              <w:rPr>
                <w:sz w:val="24"/>
              </w:rPr>
            </w:pP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8"/>
              <w:rPr>
                <w:sz w:val="24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8"/>
              <w:rPr>
                <w:sz w:val="24"/>
              </w:rPr>
            </w:pPr>
          </w:p>
        </w:tc>
      </w:tr>
    </w:tbl>
    <w:p w14:paraId="77010000"/>
    <w:p w14:paraId="78010000">
      <w:pPr>
        <w:sectPr>
          <w:headerReference r:id="rId1" w:type="default"/>
          <w:pgSz w:h="11910" w:orient="landscape" w:w="16840"/>
          <w:pgMar w:bottom="280" w:footer="720" w:gutter="0" w:header="720" w:left="300" w:right="580" w:top="1060"/>
        </w:sectPr>
      </w:pPr>
    </w:p>
    <w:p w14:paraId="79010000">
      <w:pPr>
        <w:pStyle w:val="Style_4"/>
        <w:spacing w:before="2"/>
        <w:ind/>
        <w:rPr>
          <w:sz w:val="2"/>
        </w:rPr>
      </w:pPr>
    </w:p>
    <w:sectPr>
      <w:headerReference r:id="rId5" w:type="default"/>
      <w:footerReference r:id="rId3" w:type="first"/>
      <w:pgSz w:h="11906" w:orient="landscape" w:w="16838"/>
      <w:pgMar w:bottom="567" w:footer="709" w:gutter="0" w:header="709" w:left="1134" w:right="1134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firstLine="0" w:left="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 w:firstLine="0" w:left="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 w:firstLine="0" w:left="0"/>
      <w:jc w:val="center"/>
    </w:pPr>
  </w:p>
  <w:p w14:paraId="03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  <w:p w14:paraId="07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80" w:left="1103"/>
      </w:pPr>
    </w:lvl>
    <w:lvl w:ilvl="1">
      <w:numFmt w:val="bullet"/>
      <w:lvlText w:val="•"/>
      <w:lvlJc w:val="left"/>
      <w:pPr>
        <w:ind w:hanging="280" w:left="2032"/>
      </w:pPr>
    </w:lvl>
    <w:lvl w:ilvl="2">
      <w:numFmt w:val="bullet"/>
      <w:lvlText w:val="•"/>
      <w:lvlJc w:val="left"/>
      <w:pPr>
        <w:ind w:hanging="280" w:left="2965"/>
      </w:pPr>
    </w:lvl>
    <w:lvl w:ilvl="3">
      <w:numFmt w:val="bullet"/>
      <w:lvlText w:val="•"/>
      <w:lvlJc w:val="left"/>
      <w:pPr>
        <w:ind w:hanging="280" w:left="3898"/>
      </w:pPr>
    </w:lvl>
    <w:lvl w:ilvl="4">
      <w:numFmt w:val="bullet"/>
      <w:lvlText w:val="•"/>
      <w:lvlJc w:val="left"/>
      <w:pPr>
        <w:ind w:hanging="280" w:left="4831"/>
      </w:pPr>
    </w:lvl>
    <w:lvl w:ilvl="5">
      <w:numFmt w:val="bullet"/>
      <w:lvlText w:val="•"/>
      <w:lvlJc w:val="left"/>
      <w:pPr>
        <w:ind w:hanging="280" w:left="5764"/>
      </w:pPr>
    </w:lvl>
    <w:lvl w:ilvl="6">
      <w:numFmt w:val="bullet"/>
      <w:lvlText w:val="•"/>
      <w:lvlJc w:val="left"/>
      <w:pPr>
        <w:ind w:hanging="280" w:left="6697"/>
      </w:pPr>
    </w:lvl>
    <w:lvl w:ilvl="7">
      <w:numFmt w:val="bullet"/>
      <w:lvlText w:val="•"/>
      <w:lvlJc w:val="left"/>
      <w:pPr>
        <w:ind w:hanging="280" w:left="7630"/>
      </w:pPr>
    </w:lvl>
    <w:lvl w:ilvl="8">
      <w:numFmt w:val="bullet"/>
      <w:lvlText w:val="•"/>
      <w:lvlJc w:val="left"/>
      <w:pPr>
        <w:ind w:hanging="280" w:left="8563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2"/>
      <w:numFmt w:val="decimal"/>
      <w:lvlText w:val="%1.%2."/>
      <w:lvlJc w:val="left"/>
      <w:pPr>
        <w:ind w:hanging="720" w:left="1554"/>
      </w:pPr>
    </w:lvl>
    <w:lvl w:ilvl="2">
      <w:start w:val="1"/>
      <w:numFmt w:val="decimal"/>
      <w:lvlText w:val="%1.%2.%3."/>
      <w:lvlJc w:val="left"/>
      <w:pPr>
        <w:ind w:hanging="720" w:left="2388"/>
      </w:pPr>
    </w:lvl>
    <w:lvl w:ilvl="3">
      <w:start w:val="1"/>
      <w:numFmt w:val="decimal"/>
      <w:lvlText w:val="%1.%2.%3.%4."/>
      <w:lvlJc w:val="left"/>
      <w:pPr>
        <w:ind w:hanging="1080" w:left="3582"/>
      </w:pPr>
    </w:lvl>
    <w:lvl w:ilvl="4">
      <w:start w:val="1"/>
      <w:numFmt w:val="decimal"/>
      <w:lvlText w:val="%1.%2.%3.%4.%5."/>
      <w:lvlJc w:val="left"/>
      <w:pPr>
        <w:ind w:hanging="1080" w:left="4416"/>
      </w:pPr>
    </w:lvl>
    <w:lvl w:ilvl="5">
      <w:start w:val="1"/>
      <w:numFmt w:val="decimal"/>
      <w:lvlText w:val="%1.%2.%3.%4.%5.%6."/>
      <w:lvlJc w:val="left"/>
      <w:pPr>
        <w:ind w:hanging="1440" w:left="5610"/>
      </w:pPr>
    </w:lvl>
    <w:lvl w:ilvl="6">
      <w:start w:val="1"/>
      <w:numFmt w:val="decimal"/>
      <w:lvlText w:val="%1.%2.%3.%4.%5.%6.%7."/>
      <w:lvlJc w:val="left"/>
      <w:pPr>
        <w:ind w:hanging="1800" w:left="6804"/>
      </w:pPr>
    </w:lvl>
    <w:lvl w:ilvl="7">
      <w:start w:val="1"/>
      <w:numFmt w:val="decimal"/>
      <w:lvlText w:val="%1.%2.%3.%4.%5.%6.%7.%8."/>
      <w:lvlJc w:val="left"/>
      <w:pPr>
        <w:ind w:hanging="1800" w:left="7638"/>
      </w:pPr>
    </w:lvl>
    <w:lvl w:ilvl="8">
      <w:start w:val="1"/>
      <w:numFmt w:val="decimal"/>
      <w:lvlText w:val="%1.%2.%3.%4.%5.%6.%7.%8.%9."/>
      <w:lvlJc w:val="left"/>
      <w:pPr>
        <w:ind w:hanging="2160" w:left="883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ind w:firstLine="680" w:left="0"/>
      <w:jc w:val="both"/>
    </w:pPr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Номер страницы1"/>
    <w:basedOn w:val="Style_16"/>
    <w:link w:val="Style_15_ch"/>
  </w:style>
  <w:style w:styleId="Style_15_ch" w:type="character">
    <w:name w:val="Номер страницы1"/>
    <w:basedOn w:val="Style_16_ch"/>
    <w:link w:val="Style_15"/>
  </w:style>
  <w:style w:styleId="Style_17" w:type="paragraph">
    <w:name w:val="heading 3"/>
    <w:next w:val="Style_9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19" w:type="paragraph">
    <w:name w:val="Body Text Indent"/>
    <w:basedOn w:val="Style_9"/>
    <w:link w:val="Style_19_ch"/>
    <w:pPr>
      <w:ind w:firstLine="0" w:left="0"/>
      <w:jc w:val="left"/>
    </w:pPr>
    <w:rPr>
      <w:b w:val="1"/>
    </w:rPr>
  </w:style>
  <w:style w:styleId="Style_19_ch" w:type="character">
    <w:name w:val="Body Text Indent"/>
    <w:basedOn w:val="Style_9_ch"/>
    <w:link w:val="Style_19"/>
    <w:rPr>
      <w:b w:val="1"/>
    </w:rPr>
  </w:style>
  <w:style w:styleId="Style_4" w:type="paragraph">
    <w:name w:val="Body Text"/>
    <w:basedOn w:val="Style_9"/>
    <w:link w:val="Style_4_ch"/>
    <w:pPr>
      <w:ind w:firstLine="0" w:left="0"/>
    </w:pPr>
  </w:style>
  <w:style w:styleId="Style_4_ch" w:type="character">
    <w:name w:val="Body Text"/>
    <w:basedOn w:val="Style_9_ch"/>
    <w:link w:val="Style_4"/>
  </w:style>
  <w:style w:styleId="Style_20" w:type="paragraph">
    <w:name w:val="Обычный1"/>
    <w:link w:val="Style_20_ch"/>
    <w:rPr>
      <w:sz w:val="24"/>
    </w:rPr>
  </w:style>
  <w:style w:styleId="Style_20_ch" w:type="character">
    <w:name w:val="Обычный1"/>
    <w:link w:val="Style_20"/>
    <w:rPr>
      <w:sz w:val="24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1" w:type="paragraph">
    <w:name w:val="toc 3"/>
    <w:next w:val="Style_9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6" w:type="paragraph">
    <w:name w:val="List Paragraph"/>
    <w:basedOn w:val="Style_9"/>
    <w:link w:val="Style_6_ch"/>
    <w:pPr>
      <w:widowControl w:val="0"/>
      <w:ind w:hanging="280" w:left="1114"/>
    </w:pPr>
    <w:rPr>
      <w:sz w:val="22"/>
    </w:rPr>
  </w:style>
  <w:style w:styleId="Style_6_ch" w:type="character">
    <w:name w:val="List Paragraph"/>
    <w:basedOn w:val="Style_9_ch"/>
    <w:link w:val="Style_6"/>
    <w:rPr>
      <w:sz w:val="22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2" w:type="paragraph">
    <w:name w:val="heading 5"/>
    <w:next w:val="Style_9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Balloon Text"/>
    <w:basedOn w:val="Style_9"/>
    <w:link w:val="Style_23_ch"/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4" w:type="paragraph">
    <w:name w:val="heading 1"/>
    <w:next w:val="Style_9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9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29" w:type="paragraph">
    <w:name w:val="toc 9"/>
    <w:next w:val="Style_9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Indent 2"/>
    <w:basedOn w:val="Style_9"/>
    <w:link w:val="Style_30_ch"/>
    <w:pPr>
      <w:spacing w:after="120" w:line="480" w:lineRule="auto"/>
      <w:ind w:firstLine="0" w:left="283"/>
      <w:jc w:val="left"/>
    </w:pPr>
  </w:style>
  <w:style w:styleId="Style_30_ch" w:type="character">
    <w:name w:val="Body Text Indent 2"/>
    <w:basedOn w:val="Style_9_ch"/>
    <w:link w:val="Style_30"/>
  </w:style>
  <w:style w:styleId="Style_31" w:type="paragraph">
    <w:name w:val="toc 8"/>
    <w:next w:val="Style_9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9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9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8" w:type="paragraph">
    <w:name w:val="Table Paragraph"/>
    <w:basedOn w:val="Style_9"/>
    <w:link w:val="Style_8_ch"/>
    <w:pPr>
      <w:widowControl w:val="0"/>
      <w:ind w:firstLine="0" w:left="0"/>
      <w:jc w:val="left"/>
    </w:pPr>
    <w:rPr>
      <w:sz w:val="22"/>
    </w:rPr>
  </w:style>
  <w:style w:styleId="Style_8_ch" w:type="character">
    <w:name w:val="Table Paragraph"/>
    <w:basedOn w:val="Style_9_ch"/>
    <w:link w:val="Style_8"/>
    <w:rPr>
      <w:sz w:val="22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heading 2"/>
    <w:next w:val="Style_9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Normal"/>
    <w:pPr>
      <w:widowControl w:val="0"/>
      <w:ind/>
    </w:pPr>
    <w:rPr>
      <w:rFonts w:ascii="Calibri" w:hAnsi="Calibri"/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header5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2022-06-01T08:14:07Z</dcterms:modified>
</cp:coreProperties>
</file>