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Энергоэффективность</w:t>
      </w:r>
      <w:r>
        <w:rPr>
          <w:rFonts w:ascii="Times New Roman" w:hAnsi="Times New Roman"/>
          <w:sz w:val="28"/>
        </w:rPr>
        <w:t xml:space="preserve"> и развитие энергетики»</w:t>
      </w:r>
      <w:r>
        <w:rPr>
          <w:rFonts w:ascii="Times New Roman" w:hAnsi="Times New Roman"/>
          <w:sz w:val="26"/>
        </w:rPr>
        <w:t xml:space="preserve"> за отчетный период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мес</w:t>
      </w:r>
      <w:r>
        <w:rPr>
          <w:rFonts w:ascii="Times New Roman" w:hAnsi="Times New Roman"/>
          <w:sz w:val="26"/>
        </w:rPr>
        <w:t>яцев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3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4000000">
      <w:pPr>
        <w:pStyle w:val="Style_1"/>
        <w:rPr>
          <w:rFonts w:ascii="Times New Roman" w:hAnsi="Times New Roman"/>
          <w:sz w:val="26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sz w:val="26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Установка/замена приборов учета потребляемых энергоресурсов, в том числе приобретение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плата выполнения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проектных работ предшествующих установке/замене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50,0/оставшиеся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Развитие газотранспортной системы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5.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4F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Строительство 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реконструкция объектов газоснабжения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          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14:paraId="6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67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2023-07-05T12:57:11Z</dcterms:modified>
</cp:coreProperties>
</file>