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10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bookmarkStart w:id="0" w:name="Par1326"/>
      <w:bookmarkEnd w:id="0"/>
      <w:r>
        <w:rPr>
          <w:rFonts w:ascii="Times New Roman" w:hAnsi="Times New Roman"/>
          <w:sz w:val="28"/>
          <w:szCs w:val="28"/>
        </w:rPr>
        <w:t>Отчет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 исполнении плана  реализации муниципальной программы </w:t>
      </w:r>
      <w:r>
        <w:rPr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Куйбышевского сельского поселения 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ascii="Times New Roman" w:hAnsi="Times New Roman"/>
          <w:sz w:val="28"/>
          <w:szCs w:val="28"/>
        </w:rPr>
        <w:t>«Энергоэффективность и развитие энергетики» за отчетный период  12 мес. 201</w:t>
      </w:r>
      <w:r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г.</w:t>
      </w:r>
    </w:p>
    <w:tbl>
      <w:tblPr>
        <w:tblW w:w="15168" w:type="dxa"/>
        <w:jc w:val="left"/>
        <w:tblInd w:w="7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0" w:type="dxa"/>
          <w:bottom w:w="0" w:type="dxa"/>
          <w:right w:w="75" w:type="dxa"/>
        </w:tblCellMar>
        <w:tblLook w:val="0000"/>
      </w:tblPr>
      <w:tblGrid>
        <w:gridCol w:w="850"/>
        <w:gridCol w:w="2835"/>
        <w:gridCol w:w="1843"/>
        <w:gridCol w:w="1701"/>
        <w:gridCol w:w="1700"/>
        <w:gridCol w:w="1559"/>
        <w:gridCol w:w="1984"/>
        <w:gridCol w:w="1276"/>
        <w:gridCol w:w="1"/>
        <w:gridCol w:w="1417"/>
      </w:tblGrid>
      <w:tr>
        <w:trPr>
          <w:trHeight w:val="854" w:hRule="atLeast"/>
        </w:trPr>
        <w:tc>
          <w:tcPr>
            <w:tcW w:w="8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8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Наименование </w:t>
            </w: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основного мероприятия,</w:t>
            </w: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мероприятия ведомственной целевой программы,</w:t>
            </w: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Ответственный </w:t>
              <w:br/>
              <w:t xml:space="preserve"> исполнитель  </w:t>
              <w:br/>
              <w:t xml:space="preserve">  (ФИО)</w:t>
            </w: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Результат </w:t>
            </w: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7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Фактическая дата начала   </w:t>
              <w:br/>
              <w:t xml:space="preserve">реализации </w:t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Фактическая дата окончания</w:t>
              <w:br/>
              <w:t xml:space="preserve">реализации  </w:t>
              <w:br/>
              <w:t xml:space="preserve">мероприятия, </w:t>
              <w:br/>
              <w:t xml:space="preserve">наступления  </w:t>
              <w:br/>
              <w:t xml:space="preserve">контрольного </w:t>
              <w:br/>
              <w:t>события</w:t>
            </w:r>
          </w:p>
        </w:tc>
        <w:tc>
          <w:tcPr>
            <w:tcW w:w="326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Расходы местного бюджета на реализацию муниципальной    </w:t>
              <w:br/>
              <w:t>программы, тыс. руб.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Заключено   </w:t>
              <w:br/>
              <w:t xml:space="preserve">контрактов на отчетную дату, тыс. руб.   </w:t>
              <w:br/>
            </w:r>
            <w:hyperlink w:anchor="Par1414">
              <w:r>
                <w:rPr>
                  <w:rStyle w:val="Style14"/>
                  <w:rFonts w:cs="Times New Roman" w:ascii="Times New Roman" w:hAnsi="Times New Roman"/>
                  <w:sz w:val="24"/>
                  <w:szCs w:val="24"/>
                </w:rPr>
                <w:t>&lt;1&gt;</w:t>
              </w:r>
            </w:hyperlink>
          </w:p>
        </w:tc>
      </w:tr>
      <w:tr>
        <w:trPr>
          <w:trHeight w:val="720" w:hRule="atLeast"/>
        </w:trPr>
        <w:tc>
          <w:tcPr>
            <w:tcW w:w="85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835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43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1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59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предусмотрено</w:t>
            </w: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факт на отчетную дату </w:t>
            </w:r>
            <w:hyperlink w:anchor="Par1414">
              <w:r>
                <w:rPr>
                  <w:rStyle w:val="Style14"/>
                  <w:rFonts w:cs="Times New Roman" w:ascii="Times New Roman" w:hAnsi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418" w:type="dxa"/>
            <w:gridSpan w:val="2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</w:tr>
      <w:tr>
        <w:trPr>
          <w:trHeight w:val="360" w:hRule="atLeast"/>
        </w:trPr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16" w:type="dxa"/>
            <w:gridSpan w:val="9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Подпрограмма 1  </w:t>
            </w:r>
            <w:r>
              <w:rPr>
                <w:sz w:val="24"/>
                <w:szCs w:val="24"/>
              </w:rPr>
              <w:t xml:space="preserve">  «</w:t>
            </w:r>
            <w:r>
              <w:rPr>
                <w:rFonts w:ascii="Times New Roman" w:hAnsi="Times New Roman"/>
                <w:sz w:val="28"/>
                <w:szCs w:val="28"/>
              </w:rPr>
              <w:t>Энергосбережение и повышение энергетической эффективности  Куйбышевского сельского поселения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»</w:t>
            </w:r>
          </w:p>
        </w:tc>
      </w:tr>
      <w:tr>
        <w:trPr>
          <w:trHeight w:val="360" w:hRule="atLeast"/>
        </w:trPr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2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Основное  мероприятие                    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8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1.1.  </w:t>
            </w:r>
          </w:p>
        </w:tc>
        <w:tc>
          <w:tcPr>
            <w:tcW w:w="2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обязательного энергетического обследования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Варшавский Н.Н.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формирование энергетических паспортов и мероприятий</w:t>
            </w:r>
          </w:p>
        </w:tc>
        <w:tc>
          <w:tcPr>
            <w:tcW w:w="17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01.01.201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31.12.201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</w:tr>
      <w:tr>
        <w:trPr/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Информационная поддержка политики энергосбережения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Варшавский Н.Н.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повышение уровня подготовки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сфере энерго-сбережения</w:t>
            </w:r>
          </w:p>
        </w:tc>
        <w:tc>
          <w:tcPr>
            <w:tcW w:w="17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01.01.201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31.12.201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</w:tr>
      <w:tr>
        <w:trPr/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1.3.  </w:t>
            </w:r>
          </w:p>
        </w:tc>
        <w:tc>
          <w:tcPr>
            <w:tcW w:w="2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spacing w:lineRule="auto" w:line="2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Приобретение, оплата выполнения необходимых проектных работ, предшествующих установке,  и установка/замена приборов учета потребляемых энергоресурсов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Варшавский Н.Н.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уменьшение потребления энергоресурсов</w:t>
            </w:r>
          </w:p>
        </w:tc>
        <w:tc>
          <w:tcPr>
            <w:tcW w:w="17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01.01.201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31.12.201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418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1/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20,0</w:t>
            </w:r>
          </w:p>
        </w:tc>
      </w:tr>
      <w:tr>
        <w:trPr/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2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Замена ламп накаливания и других неэффективных элементов систем освещения, в том числе светильников, </w:t>
            </w:r>
          </w:p>
          <w:p>
            <w:pPr>
              <w:pStyle w:val="Normal"/>
              <w:spacing w:lineRule="auto" w:line="2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 энергосберегающие </w:t>
            </w:r>
          </w:p>
          <w:p>
            <w:pPr>
              <w:pStyle w:val="Normal"/>
              <w:spacing w:lineRule="auto" w:line="2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(в том числе не менее </w:t>
            </w:r>
          </w:p>
          <w:p>
            <w:pPr>
              <w:pStyle w:val="Normal"/>
              <w:widowControl w:val="false"/>
              <w:spacing w:lineRule="auto" w:line="2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 процентов от объема на основе светодиодов)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Варшавский Н.Н.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уменьшение потребления электроэнергии</w:t>
            </w:r>
          </w:p>
        </w:tc>
        <w:tc>
          <w:tcPr>
            <w:tcW w:w="17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01.01.201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31.12.201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</w:tr>
      <w:tr>
        <w:trPr>
          <w:trHeight w:val="2900" w:hRule="atLeast"/>
        </w:trPr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2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и ведение системы мониторинга изменения целевых показателей энергосбережения в жилищно-коммунальной сфере  сельского поселения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Варшавский Н.Н.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систематизация сбора данных об исполнении целевых показателей</w:t>
            </w:r>
          </w:p>
        </w:tc>
        <w:tc>
          <w:tcPr>
            <w:tcW w:w="17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01.01.201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31.12.201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</w:tr>
      <w:tr>
        <w:trPr/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1.6.</w:t>
            </w:r>
          </w:p>
        </w:tc>
        <w:tc>
          <w:tcPr>
            <w:tcW w:w="2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Модернизация оборудования на котельных с учетом оптимизации их тепловой мощности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Филиал ООО«Ростовтеплоэнерго»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Уменьшение потребления тепловой энергии</w:t>
            </w:r>
          </w:p>
        </w:tc>
        <w:tc>
          <w:tcPr>
            <w:tcW w:w="17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spacing w:lineRule="auto" w:line="24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01.01.201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31.12.201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</w:tr>
      <w:tr>
        <w:trPr/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1.7.</w:t>
            </w:r>
          </w:p>
        </w:tc>
        <w:tc>
          <w:tcPr>
            <w:tcW w:w="2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Реконструкция и замена тепловых сетей с помощью бесканальной прокладки изолированных трубопроводов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Филиал ООО«Ростовтеплоэнерго»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Уменьшение потребления тепловой энергии</w:t>
            </w:r>
          </w:p>
        </w:tc>
        <w:tc>
          <w:tcPr>
            <w:tcW w:w="17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01.01.201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31.12.201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</w:tr>
    </w:tbl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/>
        <w:t xml:space="preserve">                                       </w:t>
      </w:r>
    </w:p>
    <w:p>
      <w:pPr>
        <w:pStyle w:val="Normal"/>
        <w:spacing w:lineRule="auto" w:line="240" w:before="0" w:after="0"/>
        <w:rPr/>
      </w:pPr>
      <w:r>
        <w:rPr/>
        <w:t xml:space="preserve">                                            </w:t>
      </w:r>
      <w:r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Администрации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/>
          <w:sz w:val="28"/>
          <w:szCs w:val="28"/>
        </w:rPr>
        <w:t>Куйбышевского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/>
          <w:sz w:val="28"/>
          <w:szCs w:val="28"/>
        </w:rPr>
        <w:t>сельского поселения                                                                            И.И. Хворостов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</w:t>
      </w:r>
      <w:r>
        <w:rPr>
          <w:rFonts w:ascii="Times New Roman" w:hAnsi="Times New Roman"/>
          <w:sz w:val="20"/>
          <w:szCs w:val="20"/>
        </w:rPr>
        <w:t>Исп. Варшавский Н.Н..</w:t>
      </w:r>
    </w:p>
    <w:p>
      <w:pPr>
        <w:pStyle w:val="Normal"/>
        <w:spacing w:lineRule="auto" w:line="240" w:before="0" w:after="0"/>
        <w:rPr/>
      </w:pPr>
      <w:r>
        <w:rPr>
          <w:rFonts w:ascii="Times New Roman" w:hAnsi="Times New Roman"/>
          <w:sz w:val="20"/>
          <w:szCs w:val="20"/>
        </w:rPr>
        <w:t xml:space="preserve">   </w:t>
      </w:r>
      <w:r>
        <w:rPr>
          <w:rFonts w:ascii="Times New Roman" w:hAnsi="Times New Roman"/>
          <w:sz w:val="20"/>
          <w:szCs w:val="20"/>
        </w:rPr>
        <w:t>8(86348)31-561</w:t>
      </w:r>
      <w:r>
        <w:rPr>
          <w:rFonts w:ascii="Times New Roman" w:hAnsi="Times New Roman"/>
          <w:sz w:val="24"/>
          <w:szCs w:val="24"/>
        </w:rPr>
        <w:t xml:space="preserve">   </w:t>
      </w:r>
    </w:p>
    <w:sectPr>
      <w:type w:val="nextPage"/>
      <w:pgSz w:orient="landscape" w:w="16838" w:h="11906"/>
      <w:pgMar w:left="510" w:right="1134" w:header="0" w:top="284" w:footer="0" w:bottom="851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ourier New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84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5373c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cs="Mangal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ConsPlusNonformat" w:customStyle="1">
    <w:name w:val="ConsPlusNonformat"/>
    <w:uiPriority w:val="99"/>
    <w:qFormat/>
    <w:rsid w:val="00b5373c"/>
    <w:pPr>
      <w:widowControl w:val="fals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sz w:val="20"/>
      <w:szCs w:val="20"/>
      <w:lang w:eastAsia="ru-RU" w:val="ru-RU" w:bidi="ar-SA"/>
    </w:rPr>
  </w:style>
  <w:style w:type="paragraph" w:styleId="ConsPlusCell" w:customStyle="1">
    <w:name w:val="ConsPlusCell"/>
    <w:qFormat/>
    <w:rsid w:val="00b5373c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sz w:val="22"/>
      <w:szCs w:val="22"/>
      <w:lang w:eastAsia="ru-RU" w:val="ru-RU" w:bidi="ar-SA"/>
    </w:rPr>
  </w:style>
  <w:style w:type="paragraph" w:styleId="1" w:customStyle="1">
    <w:name w:val="Знак1"/>
    <w:basedOn w:val="Normal"/>
    <w:qFormat/>
    <w:rsid w:val="00485d07"/>
    <w:pPr>
      <w:spacing w:lineRule="auto" w:line="240" w:beforeAutospacing="1" w:afterAutospacing="1"/>
    </w:pPr>
    <w:rPr>
      <w:rFonts w:ascii="Tahoma" w:hAnsi="Tahoma" w:eastAsia="Times New Roman" w:cs="Tahoma"/>
      <w:sz w:val="20"/>
      <w:szCs w:val="20"/>
      <w:lang w:val="en-US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Application>LibreOffice/5.0.4.2$Windows_x86 LibreOffice_project/2b9802c1994aa0b7dc6079e128979269cf95bc78</Application>
  <Paragraphs>105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2014-07-03T11:10:00Z</dcterms:created>
  <dc:creator>XTreme</dc:creator>
  <dc:language>ru-RU</dc:language>
  <cp:lastPrinted>2016-02-24T11:49:32Z</cp:lastPrinted>
  <dcterms:modified xsi:type="dcterms:W3CDTF">2016-02-24T11:50:14Z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