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Par1326"/>
      <w:bookmarkEnd w:id="0"/>
      <w:r>
        <w:rPr>
          <w:rFonts w:ascii="Times New Roman" w:hAnsi="Times New Roman"/>
          <w:sz w:val="28"/>
          <w:szCs w:val="28"/>
        </w:rPr>
        <w:t>Отчет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исполнении плана  реализации муниципальной программы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«Развитие транспортной системы» за отчетный период  12 мес. 2015 г.</w:t>
      </w:r>
    </w:p>
    <w:tbl>
      <w:tblPr>
        <w:tblW w:w="15168" w:type="dxa"/>
        <w:jc w:val="lef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5" w:type="dxa"/>
        </w:tblCellMar>
        <w:tblLook w:val="0000"/>
      </w:tblPr>
      <w:tblGrid>
        <w:gridCol w:w="849"/>
        <w:gridCol w:w="2835"/>
        <w:gridCol w:w="1843"/>
        <w:gridCol w:w="1700"/>
        <w:gridCol w:w="1700"/>
        <w:gridCol w:w="1560"/>
        <w:gridCol w:w="1984"/>
        <w:gridCol w:w="1275"/>
        <w:gridCol w:w="2"/>
        <w:gridCol w:w="1418"/>
      </w:tblGrid>
      <w:tr>
        <w:trPr>
          <w:trHeight w:val="854" w:hRule="atLeast"/>
        </w:trPr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основного мероприятия,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ведомственной целевой программы,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Ответственный </w:t>
              <w:br/>
              <w:t xml:space="preserve"> исполнитель  </w:t>
              <w:br/>
              <w:t xml:space="preserve">  (ФИО)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Фактическая дата начала   </w:t>
              <w:br/>
              <w:t xml:space="preserve">реализации </w:t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Фактическая дата окончания</w:t>
              <w:br/>
              <w:t xml:space="preserve">реализации  </w:t>
              <w:br/>
              <w:t xml:space="preserve">мероприятия, </w:t>
              <w:br/>
              <w:t xml:space="preserve">наступления  </w:t>
              <w:br/>
              <w:t xml:space="preserve">контрольного </w:t>
              <w:br/>
              <w:t>события</w:t>
            </w: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местного бюджета на реализацию муниципальной    </w:t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Заключено   </w:t>
              <w:br/>
              <w:t xml:space="preserve">контрактов на отчетную дату, тыс. руб.   </w:t>
              <w:br/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>
        <w:trPr>
          <w:trHeight w:val="720" w:hRule="atLeast"/>
        </w:trPr>
        <w:tc>
          <w:tcPr>
            <w:tcW w:w="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2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Подпрограмма 1  </w:t>
            </w:r>
            <w:r>
              <w:rPr>
                <w:sz w:val="24"/>
                <w:szCs w:val="24"/>
              </w:rPr>
              <w:t xml:space="preserve">  «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Развитие транспортной инфраструктуры Куйбышевского сельского поселения»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1.1.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внутрипоселковых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0/0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софинансирование субсидии на ремонт и 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1350,9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1350,7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1350,7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1.2.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объектов транспортной инфраструктуры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0/0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20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софинансирование субсидии на капитальный ремонт муниципальных объектов транспортной инфраструктуры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90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проектные  работы по капитальному ремонту внутрипоселковых автомобильных </w:t>
            </w:r>
            <w:r>
              <w:rPr>
                <w:rFonts w:ascii="Times New Roman" w:hAnsi="Times New Roman"/>
                <w:color w:val="000000"/>
                <w:spacing w:val="0"/>
                <w:sz w:val="28"/>
                <w:szCs w:val="28"/>
              </w:rPr>
              <w:t xml:space="preserve">дорог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общего пользования местного значения </w:t>
            </w:r>
            <w:r>
              <w:rPr>
                <w:rFonts w:ascii="Times New Roman" w:hAnsi="Times New Roman"/>
                <w:color w:val="000000"/>
                <w:spacing w:val="0"/>
                <w:sz w:val="28"/>
                <w:szCs w:val="28"/>
              </w:rPr>
              <w:t>и искусственных сооружений на них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проектной документацией работ по капитальному ремонту автомобильных дорог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безопасности дорожного движения на территории Куйбышевского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2014 – 2020 годы»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проектов организации дорожного движения автомобильных дорог  местного значения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организации дорожного движения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31.12.2015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Регулярное информирование общественности  о  результатах  работы  ОГИБДД  через официальный сайт администрации района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сокращение количества дорожно-транспортных происшествий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69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регулярного обследования состояния автомобильных дорог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Повышение уровня организации дорожного движения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69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Оснащение автомобильных дорог всеми необходимыми элементами и сооружениями в соответствии с проектами организации дорожного движения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Повышение уровня организации дорожного движения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69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Участие в повышении безопасности дорожного движения жителей  поселения (сбор предложений от жителей населенных пунктов).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Повышение уровня организации дорожного движения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Куйбышевского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сельского поселения                                     И.И. Хворостов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Исп. Варшавский Н.Н..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8(86348)31-561</w:t>
      </w:r>
      <w:r>
        <w:rPr>
          <w:rFonts w:ascii="Times New Roman" w:hAnsi="Times New Roman"/>
          <w:sz w:val="24"/>
          <w:szCs w:val="24"/>
        </w:rPr>
        <w:t xml:space="preserve">   </w:t>
      </w:r>
    </w:p>
    <w:sectPr>
      <w:type w:val="nextPage"/>
      <w:pgSz w:orient="landscape" w:w="16838" w:h="11906"/>
      <w:pgMar w:left="510" w:right="1134" w:header="0" w:top="28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373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b5373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b5373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LibreOffice/5.0.4.2$Windows_x86 LibreOffice_project/2b9802c1994aa0b7dc6079e128979269cf95bc78</Application>
  <Paragraphs>126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2014-07-03T11:10:00Z</dcterms:created>
  <dc:creator>XTreme</dc:creator>
  <dc:language>ru-RU</dc:language>
  <cp:lastPrinted>2016-02-24T14:29:14Z</cp:lastPrinted>
  <dcterms:modified xsi:type="dcterms:W3CDTF">2016-02-24T14:31:30Z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