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КУЙБЫШЕВСКОГО СЕЛЬСКОГО </w:t>
      </w:r>
      <w:r>
        <w:rPr>
          <w:b w:val="1"/>
          <w:sz w:val="28"/>
        </w:rPr>
        <w:t>ПОСЕЛЕНИЯ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E000000">
      <w:pPr>
        <w:rPr>
          <w:sz w:val="28"/>
        </w:rPr>
      </w:pPr>
    </w:p>
    <w:tbl>
      <w:tblPr>
        <w:tblStyle w:val="Style_2"/>
        <w:tblLayout w:type="fixed"/>
        <w:tblCellMar>
          <w:left w:type="dxa" w:w="70"/>
          <w:right w:type="dxa" w:w="70"/>
        </w:tblCellMar>
      </w:tblPr>
      <w:tblGrid>
        <w:gridCol w:w="2987"/>
        <w:gridCol w:w="2987"/>
        <w:gridCol w:w="3052"/>
      </w:tblGrid>
      <w:tr>
        <w:tc>
          <w:tcPr>
            <w:tcW w:type="dxa" w:w="2987"/>
            <w:tcMar>
              <w:left w:type="dxa" w:w="70"/>
              <w:right w:type="dxa" w:w="70"/>
            </w:tcMar>
          </w:tcPr>
          <w:p w14:paraId="0F000000">
            <w:pPr>
              <w:ind/>
              <w:jc w:val="both"/>
              <w:rPr>
                <w:b w:val="1"/>
                <w:smallCaps w:val="1"/>
                <w:sz w:val="28"/>
              </w:rPr>
            </w:pPr>
            <w:r>
              <w:rPr>
                <w:b w:val="1"/>
                <w:smallCaps w:val="1"/>
                <w:sz w:val="28"/>
              </w:rPr>
              <w:t>21.03.20</w:t>
            </w:r>
            <w:r>
              <w:rPr>
                <w:b w:val="1"/>
                <w:smallCaps w:val="1"/>
                <w:sz w:val="28"/>
              </w:rPr>
              <w:t>24</w:t>
            </w:r>
            <w:r>
              <w:rPr>
                <w:b w:val="1"/>
                <w:smallCaps w:val="1"/>
                <w:sz w:val="28"/>
              </w:rPr>
              <w:t xml:space="preserve">            </w:t>
            </w:r>
          </w:p>
        </w:tc>
        <w:tc>
          <w:tcPr>
            <w:tcW w:type="dxa" w:w="2987"/>
            <w:tcMar>
              <w:left w:type="dxa" w:w="70"/>
              <w:right w:type="dxa" w:w="70"/>
            </w:tcMar>
          </w:tcPr>
          <w:p w14:paraId="10000000">
            <w:pPr>
              <w:rPr>
                <w:b w:val="1"/>
                <w:smallCaps w:val="1"/>
                <w:sz w:val="28"/>
              </w:rPr>
            </w:pPr>
            <w:r>
              <w:rPr>
                <w:b w:val="1"/>
                <w:smallCaps w:val="1"/>
                <w:sz w:val="28"/>
              </w:rPr>
              <w:t xml:space="preserve">                     </w:t>
            </w:r>
            <w:r>
              <w:rPr>
                <w:b w:val="1"/>
                <w:smallCaps w:val="1"/>
                <w:sz w:val="28"/>
              </w:rPr>
              <w:t>№</w:t>
            </w:r>
            <w:r>
              <w:rPr>
                <w:b w:val="1"/>
                <w:smallCaps w:val="1"/>
                <w:sz w:val="28"/>
              </w:rPr>
              <w:t xml:space="preserve"> 47</w:t>
            </w:r>
          </w:p>
        </w:tc>
        <w:tc>
          <w:tcPr>
            <w:tcW w:type="dxa" w:w="3052"/>
            <w:tcMar>
              <w:left w:type="dxa" w:w="70"/>
              <w:right w:type="dxa" w:w="70"/>
            </w:tcMar>
          </w:tcPr>
          <w:p w14:paraId="11000000">
            <w:pPr>
              <w:tabs>
                <w:tab w:leader="none" w:pos="2223" w:val="left"/>
              </w:tabs>
              <w:ind w:right="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с.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Куйбышево</w:t>
            </w:r>
          </w:p>
        </w:tc>
      </w:tr>
    </w:tbl>
    <w:p w14:paraId="12000000">
      <w:pPr>
        <w:ind/>
        <w:jc w:val="center"/>
        <w:rPr>
          <w:b w:val="1"/>
          <w:sz w:val="28"/>
        </w:rPr>
      </w:pPr>
    </w:p>
    <w:p w14:paraId="13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мероприятий по инвентаризации и оценке эффективности мер социальной поддержке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дублированию мер, обеспечение которых осуществляется за счет средств федерального и областного бюджета на 2024 год</w:t>
      </w:r>
    </w:p>
    <w:p w14:paraId="14000000">
      <w:pPr>
        <w:ind w:firstLine="709" w:left="0"/>
        <w:jc w:val="both"/>
        <w:rPr>
          <w:color w:val="FF0000"/>
          <w:spacing w:val="-2"/>
          <w:sz w:val="28"/>
        </w:rPr>
      </w:pPr>
    </w:p>
    <w:p w14:paraId="15000000">
      <w:pPr>
        <w:ind w:firstLine="708" w:left="0"/>
        <w:jc w:val="both"/>
        <w:rPr>
          <w:sz w:val="28"/>
        </w:rPr>
      </w:pPr>
      <w:r>
        <w:rPr>
          <w:spacing w:val="-2"/>
          <w:sz w:val="28"/>
        </w:rPr>
        <w:t xml:space="preserve">В рамках исполнения заключенного соглашения с министерством финансов Ростовской области о мерах по социально-экономическому развитию и оздоровлению муниципальных финансов Куйбышевского сельского поселения Куйбышевского района от 29.12.2023 №19/2д, </w:t>
      </w:r>
      <w:r>
        <w:rPr>
          <w:b w:val="1"/>
          <w:i w:val="1"/>
          <w:spacing w:val="24"/>
          <w:sz w:val="28"/>
        </w:rPr>
        <w:t>постановляю:</w:t>
      </w:r>
    </w:p>
    <w:p w14:paraId="16000000">
      <w:pPr>
        <w:ind w:firstLine="708" w:left="0"/>
        <w:jc w:val="both"/>
        <w:rPr>
          <w:sz w:val="28"/>
        </w:rPr>
      </w:pP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Утвердить </w:t>
      </w:r>
      <w:r>
        <w:rPr>
          <w:sz w:val="28"/>
        </w:rPr>
        <w:t>план мероприятий по инвентаризации и оценке эффективности мер социальной поддержке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дублированию мер, обеспечение которых осуществляется за счет средств федерального и областного бюджета на 2024 год</w:t>
      </w:r>
      <w:r>
        <w:rPr>
          <w:sz w:val="28"/>
        </w:rPr>
        <w:t>.</w:t>
      </w:r>
      <w:r>
        <w:rPr>
          <w:sz w:val="28"/>
        </w:rPr>
        <w:tab/>
      </w:r>
    </w:p>
    <w:p w14:paraId="18000000">
      <w:pPr>
        <w:ind w:firstLine="540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Настоящее п</w:t>
      </w:r>
      <w:r>
        <w:rPr>
          <w:sz w:val="28"/>
        </w:rPr>
        <w:t xml:space="preserve">остановление вступает в силу </w:t>
      </w:r>
      <w:r>
        <w:rPr>
          <w:sz w:val="28"/>
        </w:rPr>
        <w:t>со дня его официального опубликования</w:t>
      </w:r>
      <w:r>
        <w:rPr>
          <w:sz w:val="28"/>
        </w:rPr>
        <w:t>.</w:t>
      </w:r>
    </w:p>
    <w:p w14:paraId="19000000">
      <w:pPr>
        <w:pStyle w:val="Style_3"/>
        <w:ind w:firstLine="540" w:left="0"/>
        <w:jc w:val="both"/>
      </w:pPr>
      <w:r>
        <w:t>3. Контроль за исполнением настоящего постановления возложить на начальника сектора экономики и финансов Терещенко С.Н.</w:t>
      </w: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 w:firstLine="0" w:left="0"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 w:firstLine="0" w:left="0"/>
        <w:jc w:val="both"/>
        <w:rPr>
          <w:sz w:val="28"/>
        </w:rPr>
      </w:pPr>
      <w:r>
        <w:rPr>
          <w:sz w:val="28"/>
        </w:rPr>
        <w:t xml:space="preserve">Куйбышевского </w:t>
      </w:r>
    </w:p>
    <w:p w14:paraId="1F000000">
      <w:pPr>
        <w:ind w:firstLine="0" w:left="0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    </w:t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p w14:paraId="20000000">
      <w:pPr>
        <w:widowControl w:val="0"/>
        <w:ind/>
        <w:jc w:val="both"/>
      </w:pPr>
    </w:p>
    <w:p w14:paraId="21000000">
      <w:pPr>
        <w:widowControl w:val="0"/>
        <w:ind/>
        <w:jc w:val="both"/>
      </w:pPr>
    </w:p>
    <w:p w14:paraId="22000000">
      <w:pPr>
        <w:widowControl w:val="0"/>
        <w:ind/>
        <w:jc w:val="both"/>
      </w:pPr>
    </w:p>
    <w:p w14:paraId="23000000">
      <w:pPr>
        <w:widowControl w:val="0"/>
        <w:ind/>
        <w:jc w:val="both"/>
        <w:rPr>
          <w:sz w:val="22"/>
        </w:rPr>
      </w:pPr>
      <w:r>
        <w:rPr>
          <w:sz w:val="22"/>
        </w:rPr>
        <w:t xml:space="preserve">Постановление вносит </w:t>
      </w:r>
    </w:p>
    <w:p w14:paraId="24000000">
      <w:pPr>
        <w:widowControl w:val="0"/>
        <w:ind/>
        <w:jc w:val="both"/>
        <w:rPr>
          <w:sz w:val="22"/>
        </w:rPr>
      </w:pPr>
      <w:r>
        <w:rPr>
          <w:sz w:val="22"/>
        </w:rPr>
        <w:t>Сектор экономики и финансов</w:t>
      </w:r>
    </w:p>
    <w:p w14:paraId="25000000">
      <w:pPr>
        <w:widowControl w:val="0"/>
        <w:ind/>
        <w:jc w:val="both"/>
        <w:rPr>
          <w:sz w:val="22"/>
        </w:rPr>
      </w:pPr>
      <w:r>
        <w:rPr>
          <w:sz w:val="22"/>
        </w:rPr>
        <w:t xml:space="preserve">Администрации Куйбышевского </w:t>
      </w:r>
      <w:r>
        <w:rPr>
          <w:sz w:val="22"/>
        </w:rPr>
        <w:t>сельского поселения</w:t>
      </w:r>
    </w:p>
    <w:p w14:paraId="26000000">
      <w:pPr>
        <w:sectPr>
          <w:headerReference r:id="rId3" w:type="default"/>
          <w:footerReference r:id="rId4" w:type="default"/>
          <w:pgSz w:h="16848" w:orient="portrait" w:w="11908"/>
          <w:pgMar w:bottom="1134" w:footer="720" w:gutter="0" w:header="720" w:left="1701" w:right="567" w:top="1134"/>
          <w:pgNumType w:start="1"/>
          <w:titlePg/>
        </w:sectPr>
      </w:pPr>
    </w:p>
    <w:p w14:paraId="27000000">
      <w:pPr>
        <w:widowControl w:val="0"/>
        <w:ind w:firstLine="0"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8000000">
      <w:pPr>
        <w:widowControl w:val="0"/>
        <w:ind w:firstLine="0" w:left="10772"/>
        <w:jc w:val="center"/>
        <w:rPr>
          <w:sz w:val="28"/>
        </w:rPr>
      </w:pPr>
      <w:r>
        <w:rPr>
          <w:sz w:val="28"/>
        </w:rPr>
        <w:t xml:space="preserve">к постановлению Администрации </w:t>
      </w:r>
      <w:r>
        <w:rPr>
          <w:sz w:val="28"/>
        </w:rPr>
        <w:t xml:space="preserve">Куйбышевского сельского поселения </w:t>
      </w:r>
    </w:p>
    <w:p w14:paraId="29000000">
      <w:pPr>
        <w:widowControl w:val="0"/>
        <w:ind w:firstLine="0" w:left="10772"/>
        <w:jc w:val="center"/>
        <w:rPr>
          <w:sz w:val="28"/>
        </w:rPr>
      </w:pPr>
      <w:r>
        <w:rPr>
          <w:sz w:val="28"/>
        </w:rPr>
        <w:t>от 21.03</w:t>
      </w:r>
      <w:r>
        <w:rPr>
          <w:sz w:val="28"/>
        </w:rPr>
        <w:t>.</w:t>
      </w:r>
      <w:r>
        <w:rPr>
          <w:sz w:val="28"/>
        </w:rPr>
        <w:t>2024 №</w:t>
      </w:r>
      <w:r>
        <w:rPr>
          <w:sz w:val="28"/>
        </w:rPr>
        <w:t xml:space="preserve"> 47</w:t>
      </w:r>
    </w:p>
    <w:p w14:paraId="2A000000">
      <w:pPr>
        <w:widowControl w:val="0"/>
        <w:ind/>
        <w:jc w:val="right"/>
        <w:rPr>
          <w:sz w:val="28"/>
        </w:rPr>
      </w:pPr>
    </w:p>
    <w:p w14:paraId="2B000000">
      <w:pPr>
        <w:widowControl w:val="0"/>
        <w:ind/>
        <w:rPr>
          <w:b w:val="1"/>
          <w:sz w:val="28"/>
        </w:rPr>
      </w:pPr>
      <w:bookmarkStart w:id="1" w:name="Par50"/>
      <w:bookmarkEnd w:id="1"/>
      <w:bookmarkStart w:id="2" w:name="Par52"/>
      <w:bookmarkEnd w:id="2"/>
    </w:p>
    <w:p w14:paraId="2C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План </w:t>
      </w:r>
    </w:p>
    <w:p w14:paraId="2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мероприятий по инвентаризации и оценке эффективности мер социальной поддержке граждан, финансовое обеспечение которых осуществляется за счет средств местного бюджета, в том числе предусматривающего мероприятия по исключению дублированию мер, обеспечение которых осуществляется за счет средств федерального и областного бюджета на 2024 год.</w:t>
      </w:r>
    </w:p>
    <w:p w14:paraId="2E000000">
      <w:pPr>
        <w:widowControl w:val="0"/>
        <w:ind/>
        <w:jc w:val="center"/>
        <w:rPr>
          <w:b w:val="1"/>
          <w:sz w:val="28"/>
        </w:rPr>
      </w:pPr>
    </w:p>
    <w:tbl>
      <w:tblPr>
        <w:tblStyle w:val="Style_4"/>
        <w:tblLayout w:type="fixed"/>
      </w:tblPr>
      <w:tblGrid>
        <w:gridCol w:w="665"/>
        <w:gridCol w:w="6677"/>
        <w:gridCol w:w="2264"/>
        <w:gridCol w:w="5080"/>
      </w:tblGrid>
      <w:tr>
        <w:tc>
          <w:tcPr>
            <w:tcW w:type="dxa" w:w="665"/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type="dxa" w:w="6677"/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type="dxa" w:w="2264"/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type="dxa" w:w="5080"/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>
        <w:tc>
          <w:tcPr>
            <w:tcW w:type="dxa" w:w="665"/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677"/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4"/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5080"/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665"/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6677"/>
          </w:tcPr>
          <w:p w14:paraId="3A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Провести инвентаризацию мер социальной поддержки граждан, финансовое обеспечение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осуществляется за счет средств местного бюджета</w:t>
            </w:r>
          </w:p>
        </w:tc>
        <w:tc>
          <w:tcPr>
            <w:tcW w:type="dxa" w:w="2264"/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 мая текущего года</w:t>
            </w:r>
          </w:p>
        </w:tc>
        <w:tc>
          <w:tcPr>
            <w:tcW w:type="dxa" w:w="5080"/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</w:t>
            </w:r>
          </w:p>
        </w:tc>
      </w:tr>
      <w:tr>
        <w:tc>
          <w:tcPr>
            <w:tcW w:type="dxa" w:w="665"/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6677"/>
          </w:tcPr>
          <w:p w14:paraId="3E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Провести оценку эффективности мер социальной поддержки граждан, финансовое обеспечение которых осуществляется за счет средств местного бюджета</w:t>
            </w:r>
          </w:p>
        </w:tc>
        <w:tc>
          <w:tcPr>
            <w:tcW w:type="dxa" w:w="2264"/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 мая текущего года</w:t>
            </w:r>
          </w:p>
        </w:tc>
        <w:tc>
          <w:tcPr>
            <w:tcW w:type="dxa" w:w="5080"/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</w:t>
            </w:r>
          </w:p>
        </w:tc>
      </w:tr>
      <w:tr>
        <w:tc>
          <w:tcPr>
            <w:tcW w:type="dxa" w:w="665"/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6677"/>
          </w:tcPr>
          <w:p w14:paraId="42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Провести анализ мер социальной поддержки граждан, финансовое обеспечение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осуществляется за счет средств местного бюджета, для исключения дублирования мер обеспечение которых осуществляется за счет средств федерального и областного бюджета</w:t>
            </w:r>
          </w:p>
        </w:tc>
        <w:tc>
          <w:tcPr>
            <w:tcW w:type="dxa" w:w="2264"/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 мая текущего года</w:t>
            </w:r>
          </w:p>
        </w:tc>
        <w:tc>
          <w:tcPr>
            <w:tcW w:type="dxa" w:w="5080"/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</w:t>
            </w:r>
          </w:p>
        </w:tc>
      </w:tr>
      <w:tr>
        <w:tc>
          <w:tcPr>
            <w:tcW w:type="dxa" w:w="665"/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6677"/>
          </w:tcPr>
          <w:p w14:paraId="46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Подготовить отчет о результатах проведенной инвентаризации и оценки эффективности мер социальной поддержки граждан, финансовое обеспечение которых осуществляется за счет средств местного бюджета</w:t>
            </w:r>
          </w:p>
        </w:tc>
        <w:tc>
          <w:tcPr>
            <w:tcW w:type="dxa" w:w="2264"/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15 мая текущего года</w:t>
            </w:r>
          </w:p>
        </w:tc>
        <w:tc>
          <w:tcPr>
            <w:tcW w:type="dxa" w:w="5080"/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Куйбышевского сельского поселения</w:t>
            </w:r>
          </w:p>
        </w:tc>
      </w:tr>
      <w:tr>
        <w:tc>
          <w:tcPr>
            <w:tcW w:type="dxa" w:w="665"/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6677"/>
          </w:tcPr>
          <w:p w14:paraId="4A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Внести </w:t>
            </w:r>
            <w:r>
              <w:rPr>
                <w:sz w:val="24"/>
              </w:rPr>
              <w:t xml:space="preserve">изменения с целью исключения дублирующих </w:t>
            </w:r>
            <w:r>
              <w:rPr>
                <w:sz w:val="24"/>
              </w:rPr>
              <w:t xml:space="preserve">расходов </w:t>
            </w:r>
            <w:r>
              <w:rPr>
                <w:sz w:val="24"/>
              </w:rPr>
              <w:t>в проект решения Куйбышевского сельского поселения  о внесении изменений в решение о бюджете  Куйбышевского сельского поселения</w:t>
            </w:r>
          </w:p>
        </w:tc>
        <w:tc>
          <w:tcPr>
            <w:tcW w:type="dxa" w:w="2264"/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очередном </w:t>
            </w:r>
            <w:r>
              <w:rPr>
                <w:sz w:val="24"/>
              </w:rPr>
              <w:t>внесении изменений в бюджет Куйбышевского сельского поселения</w:t>
            </w:r>
          </w:p>
        </w:tc>
        <w:tc>
          <w:tcPr>
            <w:tcW w:type="dxa" w:w="5080"/>
          </w:tcPr>
          <w:p w14:paraId="4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экономики и финансов Администрации </w:t>
            </w:r>
            <w:r>
              <w:rPr>
                <w:sz w:val="24"/>
              </w:rPr>
              <w:t>Куйбышевского сельского поселения</w:t>
            </w:r>
          </w:p>
        </w:tc>
      </w:tr>
    </w:tbl>
    <w:p w14:paraId="4D000000">
      <w:pPr>
        <w:widowControl w:val="0"/>
        <w:ind/>
        <w:jc w:val="center"/>
        <w:rPr>
          <w:b w:val="1"/>
          <w:sz w:val="28"/>
        </w:rPr>
      </w:pPr>
    </w:p>
    <w:sectPr>
      <w:headerReference r:id="rId1" w:type="default"/>
      <w:footerReference r:id="rId2" w:type="default"/>
      <w:pgSz w:h="11908" w:orient="landscape" w:w="16848"/>
      <w:pgMar w:bottom="567" w:footer="720" w:gutter="0" w:header="72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page number"/>
    <w:basedOn w:val="Style_7"/>
    <w:link w:val="Style_6_ch"/>
  </w:style>
  <w:style w:styleId="Style_6_ch" w:type="character">
    <w:name w:val="page number"/>
    <w:basedOn w:val="Style_7_ch"/>
    <w:link w:val="Style_6"/>
  </w:style>
  <w:style w:styleId="Style_8" w:type="paragraph">
    <w:name w:val="Основной текст (3)"/>
    <w:basedOn w:val="Style_5"/>
    <w:link w:val="Style_8_ch"/>
    <w:pPr>
      <w:widowControl w:val="0"/>
      <w:spacing w:after="720" w:before="180" w:line="547" w:lineRule="exact"/>
      <w:ind/>
      <w:jc w:val="both"/>
    </w:pPr>
    <w:rPr>
      <w:b w:val="1"/>
      <w:sz w:val="31"/>
    </w:rPr>
  </w:style>
  <w:style w:styleId="Style_8_ch" w:type="character">
    <w:name w:val="Основной текст (3)"/>
    <w:basedOn w:val="Style_5_ch"/>
    <w:link w:val="Style_8"/>
    <w:rPr>
      <w:b w:val="1"/>
      <w:sz w:val="31"/>
    </w:rPr>
  </w:style>
  <w:style w:styleId="Style_9" w:type="paragraph">
    <w:name w:val="toc 2"/>
    <w:next w:val="Style_5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ody Text Indent"/>
    <w:basedOn w:val="Style_5"/>
    <w:link w:val="Style_14_ch"/>
    <w:pPr>
      <w:ind w:firstLine="709" w:left="0"/>
      <w:jc w:val="both"/>
    </w:pPr>
    <w:rPr>
      <w:sz w:val="28"/>
    </w:rPr>
  </w:style>
  <w:style w:styleId="Style_14_ch" w:type="character">
    <w:name w:val="Body Text Indent"/>
    <w:basedOn w:val="Style_5_ch"/>
    <w:link w:val="Style_14"/>
    <w:rPr>
      <w:sz w:val="28"/>
    </w:rPr>
  </w:style>
  <w:style w:styleId="Style_15" w:type="paragraph">
    <w:name w:val="ConsPlusNormal"/>
    <w:link w:val="Style_15_ch"/>
    <w:pPr>
      <w:widowControl w:val="0"/>
      <w:ind/>
    </w:pPr>
    <w:rPr>
      <w:rFonts w:ascii="Calibri" w:hAnsi="Calibri"/>
      <w:sz w:val="22"/>
    </w:rPr>
  </w:style>
  <w:style w:styleId="Style_15_ch" w:type="character">
    <w:name w:val="ConsPlusNormal"/>
    <w:link w:val="Style_15"/>
    <w:rPr>
      <w:rFonts w:ascii="Calibri" w:hAnsi="Calibri"/>
      <w:sz w:val="22"/>
    </w:rPr>
  </w:style>
  <w:style w:styleId="Style_16" w:type="paragraph">
    <w:name w:val="List Paragraph"/>
    <w:basedOn w:val="Style_5"/>
    <w:link w:val="Style_16_ch"/>
    <w:pPr>
      <w:ind w:firstLine="0" w:left="720"/>
      <w:contextualSpacing w:val="1"/>
    </w:pPr>
  </w:style>
  <w:style w:styleId="Style_16_ch" w:type="character">
    <w:name w:val="List Paragraph"/>
    <w:basedOn w:val="Style_5_ch"/>
    <w:link w:val="Style_16"/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er"/>
    <w:basedOn w:val="Style_5"/>
    <w:link w:val="Style_18_ch"/>
    <w:pPr>
      <w:tabs>
        <w:tab w:leader="none" w:pos="4153" w:val="center"/>
        <w:tab w:leader="none" w:pos="8306" w:val="right"/>
      </w:tabs>
      <w:ind/>
    </w:pPr>
  </w:style>
  <w:style w:styleId="Style_18_ch" w:type="character">
    <w:name w:val="header"/>
    <w:basedOn w:val="Style_5_ch"/>
    <w:link w:val="Style_18"/>
  </w:style>
  <w:style w:styleId="Style_19" w:type="paragraph">
    <w:name w:val="heading 5"/>
    <w:next w:val="Style_5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ConsTitle"/>
    <w:link w:val="Style_20_ch"/>
    <w:pPr>
      <w:widowControl w:val="0"/>
      <w:ind w:right="19772"/>
    </w:pPr>
    <w:rPr>
      <w:rFonts w:ascii="Arial" w:hAnsi="Arial"/>
      <w:b w:val="1"/>
      <w:sz w:val="18"/>
    </w:rPr>
  </w:style>
  <w:style w:styleId="Style_20_ch" w:type="character">
    <w:name w:val="ConsTitle"/>
    <w:link w:val="Style_20"/>
    <w:rPr>
      <w:rFonts w:ascii="Arial" w:hAnsi="Arial"/>
      <w:b w:val="1"/>
      <w:sz w:val="18"/>
    </w:rPr>
  </w:style>
  <w:style w:styleId="Style_21" w:type="paragraph">
    <w:name w:val="heading 1"/>
    <w:basedOn w:val="Style_5"/>
    <w:next w:val="Style_5"/>
    <w:link w:val="Style_2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1_ch" w:type="character">
    <w:name w:val="heading 1"/>
    <w:basedOn w:val="Style_5_ch"/>
    <w:link w:val="Style_21"/>
    <w:rPr>
      <w:rFonts w:ascii="AG Souvenir" w:hAnsi="AG Souvenir"/>
      <w:b w:val="1"/>
      <w:spacing w:val="38"/>
      <w:sz w:val="28"/>
    </w:rPr>
  </w:style>
  <w:style w:styleId="Style_3" w:type="paragraph">
    <w:name w:val="Body Text"/>
    <w:basedOn w:val="Style_5"/>
    <w:link w:val="Style_3_ch"/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22" w:type="paragraph">
    <w:name w:val="Hyperlink"/>
    <w:basedOn w:val="Style_7"/>
    <w:link w:val="Style_22_ch"/>
    <w:rPr>
      <w:color w:themeColor="hyperlink" w:val="0000FF"/>
      <w:u w:val="single"/>
    </w:rPr>
  </w:style>
  <w:style w:styleId="Style_22_ch" w:type="character">
    <w:name w:val="Hyperlink"/>
    <w:basedOn w:val="Style_7_ch"/>
    <w:link w:val="Style_22"/>
    <w:rPr>
      <w:color w:themeColor="hyperlink"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5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Postan"/>
    <w:basedOn w:val="Style_5"/>
    <w:link w:val="Style_27_ch"/>
    <w:pPr>
      <w:ind/>
      <w:jc w:val="center"/>
    </w:pPr>
    <w:rPr>
      <w:sz w:val="28"/>
    </w:rPr>
  </w:style>
  <w:style w:styleId="Style_27_ch" w:type="character">
    <w:name w:val="Postan"/>
    <w:basedOn w:val="Style_5_ch"/>
    <w:link w:val="Style_27"/>
    <w:rPr>
      <w:sz w:val="28"/>
    </w:rPr>
  </w:style>
  <w:style w:styleId="Style_28" w:type="paragraph">
    <w:name w:val="toc 8"/>
    <w:next w:val="Style_5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No Spacing"/>
    <w:link w:val="Style_31_ch"/>
    <w:rPr>
      <w:rFonts w:ascii="Calibri" w:hAnsi="Calibri"/>
      <w:sz w:val="22"/>
    </w:rPr>
  </w:style>
  <w:style w:styleId="Style_31_ch" w:type="character">
    <w:name w:val="No Spacing"/>
    <w:link w:val="Style_31"/>
    <w:rPr>
      <w:rFonts w:ascii="Calibri" w:hAnsi="Calibri"/>
      <w:sz w:val="22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Balloon Text"/>
    <w:basedOn w:val="Style_5"/>
    <w:link w:val="Style_34_ch"/>
    <w:rPr>
      <w:rFonts w:ascii="Tahoma" w:hAnsi="Tahoma"/>
      <w:sz w:val="16"/>
    </w:rPr>
  </w:style>
  <w:style w:styleId="Style_34_ch" w:type="character">
    <w:name w:val="Balloon Text"/>
    <w:basedOn w:val="Style_5_ch"/>
    <w:link w:val="Style_34"/>
    <w:rPr>
      <w:rFonts w:ascii="Tahoma" w:hAnsi="Tahoma"/>
      <w:sz w:val="16"/>
    </w:rPr>
  </w:style>
  <w:style w:styleId="Style_35" w:type="paragraph">
    <w:name w:val="heading 2"/>
    <w:basedOn w:val="Style_5"/>
    <w:next w:val="Style_5"/>
    <w:link w:val="Style_35_ch"/>
    <w:uiPriority w:val="9"/>
    <w:qFormat/>
    <w:pPr>
      <w:keepNext w:val="1"/>
      <w:ind w:firstLine="0" w:left="709"/>
      <w:outlineLvl w:val="1"/>
    </w:pPr>
    <w:rPr>
      <w:sz w:val="28"/>
    </w:rPr>
  </w:style>
  <w:style w:styleId="Style_35_ch" w:type="character">
    <w:name w:val="heading 2"/>
    <w:basedOn w:val="Style_5_ch"/>
    <w:link w:val="Style_35"/>
    <w:rPr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2024-03-22T10:23:41Z</dcterms:modified>
</cp:coreProperties>
</file>