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</w:t>
      </w:r>
      <w:r>
        <w:rPr>
          <w:b w:val="1"/>
          <w:sz w:val="28"/>
        </w:rPr>
        <w:t xml:space="preserve"> КУЙБЫШЕВСКОГО СЕЛЬСКОГО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F000000">
      <w:pPr>
        <w:ind w:right="57"/>
        <w:rPr>
          <w:b w:val="1"/>
          <w:spacing w:val="-5"/>
          <w:sz w:val="28"/>
        </w:rPr>
      </w:pPr>
    </w:p>
    <w:p w14:paraId="10000000">
      <w:pPr>
        <w:ind w:right="57"/>
        <w:jc w:val="both"/>
        <w:rPr>
          <w:b w:val="1"/>
          <w:sz w:val="16"/>
        </w:rPr>
      </w:pPr>
      <w:r>
        <w:rPr>
          <w:b w:val="1"/>
          <w:spacing w:val="-5"/>
          <w:sz w:val="28"/>
        </w:rPr>
        <w:t>09.03</w:t>
      </w:r>
      <w:r>
        <w:rPr>
          <w:b w:val="1"/>
          <w:spacing w:val="-5"/>
          <w:sz w:val="28"/>
        </w:rPr>
        <w:t>.2023</w:t>
      </w:r>
      <w:r>
        <w:rPr>
          <w:b w:val="1"/>
          <w:spacing w:val="-5"/>
          <w:sz w:val="28"/>
        </w:rPr>
        <w:t xml:space="preserve">                                              </w:t>
      </w:r>
      <w:r>
        <w:rPr>
          <w:b w:val="1"/>
          <w:spacing w:val="15"/>
          <w:sz w:val="28"/>
        </w:rPr>
        <w:t xml:space="preserve">№ </w:t>
      </w:r>
      <w:r>
        <w:rPr>
          <w:b w:val="1"/>
          <w:spacing w:val="15"/>
          <w:sz w:val="28"/>
        </w:rPr>
        <w:t>32</w:t>
      </w:r>
      <w:r>
        <w:rPr>
          <w:b w:val="1"/>
          <w:spacing w:val="15"/>
          <w:sz w:val="28"/>
        </w:rPr>
        <w:t xml:space="preserve">                                  </w:t>
      </w:r>
      <w:r>
        <w:rPr>
          <w:b w:val="1"/>
          <w:spacing w:val="-2"/>
          <w:sz w:val="28"/>
        </w:rPr>
        <w:t xml:space="preserve">с. </w:t>
      </w:r>
      <w:r>
        <w:rPr>
          <w:b w:val="1"/>
          <w:spacing w:val="-2"/>
          <w:sz w:val="28"/>
        </w:rPr>
        <w:t>Куйбышево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годового отчета о </w:t>
      </w:r>
      <w:r>
        <w:rPr>
          <w:b w:val="1"/>
          <w:sz w:val="28"/>
        </w:rPr>
        <w:t>реализации муниципальной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2022 год</w:t>
      </w:r>
    </w:p>
    <w:p w14:paraId="13000000">
      <w:pPr>
        <w:ind/>
        <w:jc w:val="both"/>
        <w:rPr>
          <w:b w:val="1"/>
          <w:sz w:val="28"/>
        </w:rPr>
      </w:pPr>
    </w:p>
    <w:p w14:paraId="14000000">
      <w:pPr>
        <w:ind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постановлением Администр</w:t>
      </w:r>
      <w:r>
        <w:rPr>
          <w:sz w:val="28"/>
        </w:rPr>
        <w:t>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  <w:r>
        <w:rPr>
          <w:sz w:val="28"/>
        </w:rPr>
        <w:t xml:space="preserve">, </w:t>
      </w:r>
      <w:r>
        <w:rPr>
          <w:b w:val="1"/>
          <w:i w:val="1"/>
          <w:spacing w:val="40"/>
          <w:sz w:val="28"/>
        </w:rPr>
        <w:t>постановляю:</w:t>
      </w:r>
    </w:p>
    <w:p w14:paraId="15000000">
      <w:pPr>
        <w:ind/>
        <w:jc w:val="both"/>
        <w:rPr>
          <w:b w:val="1"/>
          <w:sz w:val="28"/>
        </w:rPr>
      </w:pPr>
    </w:p>
    <w:p w14:paraId="16000000">
      <w:pPr>
        <w:ind w:firstLine="709" w:left="0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годовой отчет о реализации муниципальной п</w:t>
      </w:r>
      <w:r>
        <w:rPr>
          <w:sz w:val="28"/>
        </w:rPr>
        <w:t xml:space="preserve">рограммы Администрации </w:t>
      </w:r>
      <w:r>
        <w:rPr>
          <w:sz w:val="28"/>
        </w:rPr>
        <w:t>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2022 год согласно приложению.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 Опубликовать настоящее постановление на сайте Администрации Куйбышевского сельского поселения.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3. Контроль за выполнением настоящего постановления оставляю за собой.</w:t>
      </w:r>
    </w:p>
    <w:p w14:paraId="19000000">
      <w:pPr>
        <w:ind/>
        <w:jc w:val="both"/>
        <w:rPr>
          <w:sz w:val="24"/>
        </w:rPr>
      </w:pPr>
    </w:p>
    <w:p w14:paraId="1A000000">
      <w:pPr>
        <w:ind/>
        <w:jc w:val="both"/>
        <w:rPr>
          <w:sz w:val="24"/>
        </w:rPr>
      </w:pPr>
    </w:p>
    <w:p w14:paraId="1B000000">
      <w:pPr>
        <w:ind/>
        <w:jc w:val="both"/>
        <w:rPr>
          <w:sz w:val="24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Куйбышевского 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сельского поселения                      </w:t>
      </w:r>
      <w:r>
        <w:rPr>
          <w:sz w:val="28"/>
        </w:rPr>
        <w:t xml:space="preserve">                                             </w:t>
      </w:r>
      <w:r>
        <w:rPr>
          <w:sz w:val="28"/>
        </w:rPr>
        <w:t xml:space="preserve"> С.Л. Слепченко</w:t>
      </w:r>
    </w:p>
    <w:p w14:paraId="1F000000">
      <w:pPr>
        <w:ind w:firstLine="0" w:left="525"/>
        <w:jc w:val="center"/>
        <w:rPr>
          <w:sz w:val="28"/>
        </w:rPr>
      </w:pPr>
    </w:p>
    <w:p w14:paraId="20000000">
      <w:pPr>
        <w:ind w:firstLine="0" w:left="525"/>
        <w:jc w:val="center"/>
        <w:rPr>
          <w:sz w:val="28"/>
        </w:rPr>
      </w:pPr>
    </w:p>
    <w:p w14:paraId="21000000">
      <w:pPr>
        <w:ind/>
        <w:jc w:val="center"/>
        <w:rPr>
          <w:sz w:val="28"/>
        </w:rPr>
      </w:pPr>
    </w:p>
    <w:p w14:paraId="22000000">
      <w:pPr>
        <w:ind/>
        <w:jc w:val="both"/>
        <w:rPr>
          <w:sz w:val="28"/>
        </w:rPr>
      </w:pPr>
    </w:p>
    <w:p w14:paraId="23000000">
      <w:pPr>
        <w:rPr>
          <w:sz w:val="22"/>
        </w:rPr>
      </w:pPr>
      <w:r>
        <w:rPr>
          <w:sz w:val="22"/>
        </w:rPr>
        <w:t>Постановление вносит:</w:t>
      </w:r>
    </w:p>
    <w:p w14:paraId="24000000">
      <w:pPr>
        <w:rPr>
          <w:sz w:val="22"/>
        </w:rPr>
      </w:pPr>
      <w:r>
        <w:rPr>
          <w:sz w:val="22"/>
        </w:rPr>
        <w:t>ведущий специалист</w:t>
      </w:r>
      <w:r>
        <w:rPr>
          <w:sz w:val="22"/>
        </w:rPr>
        <w:t xml:space="preserve"> </w:t>
      </w:r>
      <w:r>
        <w:rPr>
          <w:sz w:val="22"/>
        </w:rPr>
        <w:t>жилищно-коммунального хозяйства,</w:t>
      </w:r>
    </w:p>
    <w:p w14:paraId="25000000">
      <w:pPr>
        <w:rPr>
          <w:sz w:val="22"/>
        </w:rPr>
      </w:pPr>
      <w:r>
        <w:rPr>
          <w:sz w:val="22"/>
        </w:rPr>
        <w:t xml:space="preserve"> благоустройства,  пожарной безопасности, </w:t>
      </w:r>
    </w:p>
    <w:p w14:paraId="26000000">
      <w:pPr>
        <w:ind/>
        <w:jc w:val="both"/>
        <w:rPr>
          <w:sz w:val="22"/>
        </w:rPr>
      </w:pPr>
      <w:r>
        <w:rPr>
          <w:sz w:val="22"/>
        </w:rPr>
        <w:t>гражданской обороне и чрезвычайным ситуациям</w:t>
      </w:r>
    </w:p>
    <w:p w14:paraId="27000000">
      <w:pPr>
        <w:rPr>
          <w:sz w:val="22"/>
        </w:rPr>
      </w:pPr>
      <w:r>
        <w:rPr>
          <w:sz w:val="22"/>
        </w:rPr>
        <w:br w:type="page"/>
      </w:r>
    </w:p>
    <w:p w14:paraId="28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</w:t>
      </w:r>
    </w:p>
    <w:p w14:paraId="29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A000000">
      <w:pPr>
        <w:ind w:firstLine="0" w:left="6237"/>
        <w:jc w:val="center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09.03.2023г. № </w:t>
      </w:r>
      <w:r>
        <w:rPr>
          <w:sz w:val="28"/>
        </w:rPr>
        <w:t>32</w:t>
      </w:r>
    </w:p>
    <w:p w14:paraId="2B000000">
      <w:pPr>
        <w:ind w:firstLine="0" w:left="6237"/>
        <w:jc w:val="center"/>
        <w:rPr>
          <w:b w:val="1"/>
          <w:sz w:val="28"/>
        </w:rPr>
      </w:pPr>
    </w:p>
    <w:p w14:paraId="2C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2D000000">
      <w:pPr>
        <w:ind w:firstLine="0" w:left="113"/>
        <w:jc w:val="center"/>
        <w:rPr>
          <w:sz w:val="28"/>
        </w:rPr>
      </w:pPr>
      <w:r>
        <w:rPr>
          <w:sz w:val="28"/>
        </w:rPr>
        <w:t>о реализации муниципальной программы Куйбышевского сельского поселения</w:t>
      </w:r>
      <w:r>
        <w:rPr>
          <w:sz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за 2022 год</w:t>
      </w:r>
    </w:p>
    <w:p w14:paraId="2E000000">
      <w:pPr>
        <w:pStyle w:val="Style_2"/>
        <w:spacing w:after="0" w:before="0"/>
        <w:ind/>
        <w:rPr>
          <w:rFonts w:ascii="Arial" w:hAnsi="Arial"/>
          <w:sz w:val="21"/>
          <w:vertAlign w:val="superscript"/>
        </w:rPr>
      </w:pPr>
    </w:p>
    <w:p w14:paraId="2F000000">
      <w:pPr>
        <w:pStyle w:val="Style_2"/>
        <w:spacing w:after="0" w:before="0"/>
        <w:ind/>
        <w:jc w:val="center"/>
        <w:rPr>
          <w:sz w:val="28"/>
        </w:rPr>
      </w:pPr>
      <w:r>
        <w:rPr>
          <w:sz w:val="28"/>
        </w:rPr>
        <w:t>Раздел 1.Конкретные результаты, достигнутые за 2022год</w:t>
      </w:r>
    </w:p>
    <w:p w14:paraId="30000000">
      <w:pPr>
        <w:pStyle w:val="Style_2"/>
        <w:spacing w:after="0" w:before="0"/>
        <w:ind/>
        <w:jc w:val="center"/>
        <w:rPr>
          <w:sz w:val="28"/>
        </w:rPr>
      </w:pPr>
    </w:p>
    <w:p w14:paraId="31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целях создания условий для </w:t>
      </w:r>
      <w:r>
        <w:rPr>
          <w:sz w:val="28"/>
        </w:rPr>
        <w:t xml:space="preserve">минимизации социального и </w:t>
      </w:r>
      <w:r>
        <w:rPr>
          <w:sz w:val="28"/>
        </w:rPr>
        <w:t>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в рамках реализации</w:t>
      </w:r>
    </w:p>
    <w:p w14:paraId="32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муниципальной программы Куйбышевского сельского поселения </w:t>
      </w:r>
      <w:r>
        <w:rPr>
          <w:sz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утвержденной постановлением Администрации Куйбышевского сельского поселения </w:t>
      </w:r>
      <w:r>
        <w:rPr>
          <w:sz w:val="28"/>
        </w:rPr>
        <w:t xml:space="preserve">№ 183 от 16.11.2018 г (далее – </w:t>
      </w:r>
      <w:r>
        <w:rPr>
          <w:sz w:val="28"/>
        </w:rPr>
        <w:t>муниципальная п</w:t>
      </w:r>
      <w:r>
        <w:rPr>
          <w:sz w:val="28"/>
        </w:rPr>
        <w:t>рограмма), ответственным исполнителем муниципальной программы в 2022 году реализован комплекс мероприятий, в результате которых: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>по обеспечению эффективного предупреждения и ликвидации чрезвычайных ситуаций природного и техногенного характера, пожаров и пр</w:t>
      </w:r>
      <w:r>
        <w:rPr>
          <w:sz w:val="28"/>
        </w:rPr>
        <w:t>оисшествий на водных объектах.</w:t>
      </w: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>В целях снижения рисков возникновения и масштабов чрезвычайных ситуаций природного и техногенного характера решены задачи: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по обеспечению эффективного предупреждения и ликвидации чрезвычайных ситуаций природного и техногенног</w:t>
      </w:r>
      <w:r>
        <w:rPr>
          <w:sz w:val="28"/>
        </w:rPr>
        <w:t>о характера.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>В целях повышения уровня безопасности на водных объектах Куйбышевского сельского поселения решены задачи: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>по обеспечению эффективного предупреждения и ликвидации происшествий на водных объектах.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>В целях стабилизации обстановки с пожарами на те</w:t>
      </w:r>
      <w:r>
        <w:rPr>
          <w:sz w:val="28"/>
        </w:rPr>
        <w:t>рритории Куйбышевского сельского поселения проводятся следующие мероприятия:</w:t>
      </w:r>
    </w:p>
    <w:p w14:paraId="39000000">
      <w:pPr>
        <w:tabs>
          <w:tab w:leader="none" w:pos="720" w:val="left"/>
        </w:tabs>
        <w:ind w:firstLine="709" w:left="0"/>
        <w:jc w:val="both"/>
        <w:rPr>
          <w:rStyle w:val="Style_3_ch"/>
          <w:sz w:val="28"/>
        </w:rPr>
      </w:pPr>
      <w:r>
        <w:rPr>
          <w:sz w:val="28"/>
        </w:rPr>
        <w:t xml:space="preserve">На информационных стендах расположенных на территории населенных пунктов сельского поселения размещена информация </w:t>
      </w:r>
      <w:r>
        <w:rPr>
          <w:rStyle w:val="Style_3_ch"/>
          <w:sz w:val="28"/>
        </w:rPr>
        <w:t>о предупреждении пожаров.</w:t>
      </w:r>
    </w:p>
    <w:p w14:paraId="3A000000">
      <w:pPr>
        <w:tabs>
          <w:tab w:leader="none" w:pos="1140" w:val="left"/>
        </w:tabs>
        <w:ind w:firstLine="709" w:left="0"/>
        <w:jc w:val="both"/>
        <w:rPr>
          <w:sz w:val="28"/>
        </w:rPr>
      </w:pPr>
      <w:r>
        <w:rPr>
          <w:sz w:val="28"/>
        </w:rPr>
        <w:t>По каждому факту пожара в жилом секторе</w:t>
      </w:r>
      <w:r>
        <w:rPr>
          <w:sz w:val="28"/>
        </w:rPr>
        <w:t xml:space="preserve"> проводятся мероприятия оперативного реагирования это:</w:t>
      </w:r>
    </w:p>
    <w:p w14:paraId="3B000000">
      <w:pPr>
        <w:tabs>
          <w:tab w:leader="none" w:pos="1140" w:val="left"/>
        </w:tabs>
        <w:ind w:firstLine="709" w:left="0"/>
        <w:jc w:val="both"/>
        <w:rPr>
          <w:sz w:val="28"/>
        </w:rPr>
      </w:pPr>
      <w:r>
        <w:rPr>
          <w:sz w:val="28"/>
        </w:rPr>
        <w:t>- проведение сходов граждан в населенном пункте, где произошел пожар;</w:t>
      </w:r>
    </w:p>
    <w:p w14:paraId="3C000000">
      <w:pPr>
        <w:tabs>
          <w:tab w:leader="none" w:pos="1140" w:val="left"/>
        </w:tabs>
        <w:ind w:firstLine="709" w:left="0"/>
        <w:jc w:val="both"/>
        <w:rPr>
          <w:sz w:val="28"/>
        </w:rPr>
      </w:pPr>
      <w:r>
        <w:rPr>
          <w:sz w:val="28"/>
        </w:rPr>
        <w:t>- проводится по</w:t>
      </w:r>
      <w:r>
        <w:rPr>
          <w:sz w:val="28"/>
        </w:rPr>
        <w:t xml:space="preserve"> </w:t>
      </w:r>
      <w:r>
        <w:rPr>
          <w:sz w:val="28"/>
        </w:rPr>
        <w:t>адресный обход с вручением памяток под роспись.</w:t>
      </w:r>
    </w:p>
    <w:p w14:paraId="3D000000">
      <w:pPr>
        <w:tabs>
          <w:tab w:leader="none" w:pos="1140" w:val="left"/>
        </w:tabs>
        <w:ind w:firstLine="709" w:left="0"/>
        <w:jc w:val="both"/>
        <w:rPr>
          <w:sz w:val="28"/>
        </w:rPr>
      </w:pPr>
      <w:r>
        <w:rPr>
          <w:sz w:val="28"/>
        </w:rPr>
        <w:t>Особое внимание уделено семьям, находящимся в социально-опасном поло</w:t>
      </w:r>
      <w:r>
        <w:rPr>
          <w:sz w:val="28"/>
        </w:rPr>
        <w:t>жении, так по состоянию на отчетную дату на территории поселения</w:t>
      </w:r>
      <w:r>
        <w:rPr>
          <w:sz w:val="28"/>
        </w:rPr>
        <w:t xml:space="preserve"> </w:t>
      </w:r>
      <w:r>
        <w:rPr>
          <w:sz w:val="28"/>
        </w:rPr>
        <w:t>имеется 12 таких семей, в которых проживают 18 детей.</w:t>
      </w:r>
    </w:p>
    <w:p w14:paraId="3E000000">
      <w:pPr>
        <w:pStyle w:val="Style_4"/>
        <w:ind w:firstLine="709" w:left="0"/>
        <w:rPr>
          <w:sz w:val="28"/>
        </w:rPr>
      </w:pPr>
      <w:r>
        <w:rPr>
          <w:sz w:val="28"/>
        </w:rPr>
        <w:t>С целью повышения уровня пожарной безопасности на территории муниципального образования и недопущения дальнейшего ухудшения пожарной обста</w:t>
      </w:r>
      <w:r>
        <w:rPr>
          <w:sz w:val="28"/>
        </w:rPr>
        <w:t>новки в течение пожароопасного периода 2022 года приняты следующие меры:</w:t>
      </w:r>
    </w:p>
    <w:p w14:paraId="3F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в сельском поселении создана межведомственная группа патрулирования, осуществляющие контроль за недопущением выжигания сухой травянистой растительности и послеуборочных остатков.</w:t>
      </w:r>
    </w:p>
    <w:p w14:paraId="40000000">
      <w:pPr>
        <w:tabs>
          <w:tab w:leader="none" w:pos="720" w:val="left"/>
        </w:tabs>
        <w:ind w:firstLine="709" w:left="0"/>
        <w:jc w:val="both"/>
        <w:rPr>
          <w:sz w:val="28"/>
        </w:rPr>
      </w:pPr>
      <w:r>
        <w:rPr>
          <w:sz w:val="28"/>
        </w:rPr>
        <w:t>Адми</w:t>
      </w:r>
      <w:r>
        <w:rPr>
          <w:sz w:val="28"/>
        </w:rPr>
        <w:t>нистрацией сельского поселения проведена работа по воспроизводству минерализованных полос и опашке населенных пунктов;</w:t>
      </w:r>
    </w:p>
    <w:p w14:paraId="41000000">
      <w:pPr>
        <w:tabs>
          <w:tab w:leader="none" w:pos="720" w:val="left"/>
        </w:tabs>
        <w:ind w:firstLine="709" w:left="0"/>
        <w:jc w:val="both"/>
        <w:rPr>
          <w:sz w:val="28"/>
        </w:rPr>
      </w:pPr>
      <w:r>
        <w:rPr>
          <w:sz w:val="28"/>
        </w:rPr>
        <w:t>проведена работа по очистке от сухой растительности, валежной, сухостойной древесины, сучьев и иных горючих материалов полос отвода автом</w:t>
      </w:r>
      <w:r>
        <w:rPr>
          <w:sz w:val="28"/>
        </w:rPr>
        <w:t>обильных дорог;</w:t>
      </w:r>
    </w:p>
    <w:p w14:paraId="42000000">
      <w:pPr>
        <w:tabs>
          <w:tab w:leader="none" w:pos="720" w:val="left"/>
        </w:tabs>
        <w:ind w:firstLine="709" w:left="0"/>
        <w:jc w:val="both"/>
        <w:rPr>
          <w:sz w:val="28"/>
        </w:rPr>
      </w:pPr>
      <w:r>
        <w:rPr>
          <w:sz w:val="28"/>
        </w:rPr>
        <w:t>на административных территориях проведена работа по очистке территорий населенных пунктов поселений, организаций и учреждений от мусора, веток и сухой растительности;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во всех населенных пунктах организованна работа </w:t>
      </w:r>
      <w:r>
        <w:rPr>
          <w:sz w:val="28"/>
        </w:rPr>
        <w:t>общественных пожарных ста</w:t>
      </w:r>
      <w:r>
        <w:rPr>
          <w:sz w:val="28"/>
        </w:rPr>
        <w:t>ршин и лиц, ответственных за предоставление оперативной информации о возгораниях на территориях населенных пунктов Куйбышевского сельского поселения.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>В 2022 году на территории Куйбышевского сельского поселения было открыто</w:t>
      </w:r>
      <w:r>
        <w:rPr>
          <w:sz w:val="28"/>
        </w:rPr>
        <w:t xml:space="preserve"> </w:t>
      </w:r>
      <w:r>
        <w:rPr>
          <w:sz w:val="28"/>
        </w:rPr>
        <w:t>одно место отдыха у воды (с. Куйбы</w:t>
      </w:r>
      <w:r>
        <w:rPr>
          <w:sz w:val="28"/>
        </w:rPr>
        <w:t>шево).</w:t>
      </w:r>
    </w:p>
    <w:p w14:paraId="45000000">
      <w:pPr>
        <w:pStyle w:val="Style_2"/>
        <w:spacing w:after="0" w:before="0"/>
        <w:ind/>
        <w:jc w:val="both"/>
        <w:rPr>
          <w:sz w:val="28"/>
        </w:rPr>
      </w:pPr>
    </w:p>
    <w:p w14:paraId="46000000">
      <w:pPr>
        <w:pStyle w:val="Style_2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>Раздел 2.Результаты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</w:t>
      </w:r>
      <w:r>
        <w:rPr>
          <w:sz w:val="28"/>
        </w:rPr>
        <w:t>основных</w:t>
      </w:r>
      <w:r>
        <w:rPr>
          <w:sz w:val="28"/>
        </w:rPr>
        <w:t xml:space="preserve"> </w:t>
      </w:r>
      <w:r>
        <w:rPr>
          <w:sz w:val="28"/>
        </w:rPr>
        <w:t>мероприятий муниципальной программы</w:t>
      </w:r>
    </w:p>
    <w:p w14:paraId="47000000">
      <w:pPr>
        <w:pStyle w:val="Style_2"/>
        <w:spacing w:after="0" w:before="0"/>
        <w:ind/>
        <w:jc w:val="center"/>
        <w:rPr>
          <w:rFonts w:ascii="Arial" w:hAnsi="Arial"/>
          <w:sz w:val="21"/>
        </w:rPr>
      </w:pPr>
    </w:p>
    <w:p w14:paraId="48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Достижению</w:t>
      </w:r>
      <w:r>
        <w:rPr>
          <w:sz w:val="28"/>
        </w:rPr>
        <w:t xml:space="preserve"> </w:t>
      </w:r>
      <w:r>
        <w:rPr>
          <w:sz w:val="28"/>
        </w:rPr>
        <w:t>результатов в 2022 году способствовала</w:t>
      </w:r>
      <w:r>
        <w:rPr>
          <w:sz w:val="28"/>
        </w:rPr>
        <w:t xml:space="preserve"> </w:t>
      </w:r>
      <w:r>
        <w:rPr>
          <w:sz w:val="28"/>
        </w:rPr>
        <w:t>реализация</w:t>
      </w:r>
      <w:r>
        <w:rPr>
          <w:sz w:val="28"/>
        </w:rPr>
        <w:t xml:space="preserve"> </w:t>
      </w:r>
      <w:r>
        <w:rPr>
          <w:sz w:val="28"/>
        </w:rPr>
        <w:t>ответственным исполнителем, основных мероприятий.</w:t>
      </w:r>
    </w:p>
    <w:p w14:paraId="49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рамках подпрограммы 1 «Пожарная безопасность», предусмотрена </w:t>
      </w:r>
      <w:r>
        <w:rPr>
          <w:sz w:val="28"/>
        </w:rPr>
        <w:t xml:space="preserve">реализация 4 основных мероприятий  </w:t>
      </w:r>
    </w:p>
    <w:p w14:paraId="4A000000">
      <w:pPr>
        <w:ind w:firstLine="709" w:left="0"/>
        <w:jc w:val="both"/>
        <w:rPr>
          <w:sz w:val="28"/>
        </w:rPr>
      </w:pPr>
      <w:r>
        <w:rPr>
          <w:sz w:val="28"/>
        </w:rPr>
        <w:t>Основноемероприятие1.1. «Содержание пожарной сигнализации в административном здании» выполнено</w:t>
      </w:r>
      <w:r>
        <w:rPr>
          <w:i w:val="1"/>
          <w:sz w:val="28"/>
        </w:rPr>
        <w:t>.</w:t>
      </w:r>
      <w:r>
        <w:rPr>
          <w:sz w:val="28"/>
        </w:rPr>
        <w:t>На реализацию данного мероприятия предусмотрено 8,4тыс. рублей средств бюджета поселения. Фактическое освоение средств состав</w:t>
      </w:r>
      <w:r>
        <w:rPr>
          <w:sz w:val="28"/>
        </w:rPr>
        <w:t>ило 8,4 тыс. рублей или 100%.</w:t>
      </w:r>
    </w:p>
    <w:p w14:paraId="4B000000">
      <w:pPr>
        <w:ind w:firstLine="709" w:left="0"/>
        <w:jc w:val="both"/>
        <w:rPr>
          <w:sz w:val="28"/>
        </w:rPr>
      </w:pPr>
      <w:r>
        <w:rPr>
          <w:sz w:val="28"/>
        </w:rPr>
        <w:t>В 2022 году пожары в здании Администрации Куйбышевского сельского поселения не зарегистрированы.</w:t>
      </w:r>
    </w:p>
    <w:p w14:paraId="4C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</w:t>
      </w:r>
      <w:r>
        <w:rPr>
          <w:sz w:val="28"/>
        </w:rPr>
        <w:t xml:space="preserve"> </w:t>
      </w:r>
      <w:r>
        <w:rPr>
          <w:sz w:val="28"/>
        </w:rPr>
        <w:t xml:space="preserve">1.2. «Противопожарные испытания электропроводки в здании </w:t>
      </w:r>
      <w:r>
        <w:rPr>
          <w:sz w:val="28"/>
        </w:rPr>
        <w:t>Куйбышевского сельского поселения» выполнено</w:t>
      </w:r>
      <w:r>
        <w:rPr>
          <w:i w:val="1"/>
          <w:sz w:val="28"/>
        </w:rPr>
        <w:t xml:space="preserve">. </w:t>
      </w:r>
      <w:r>
        <w:rPr>
          <w:sz w:val="28"/>
        </w:rPr>
        <w:t>На реализацию данного мероприятия предусмотрено 46,3тыс. рублей средств бюджета поселения. Фактическое освоение средств составило 46,3 тыс. рублей или 100%.</w:t>
      </w:r>
    </w:p>
    <w:p w14:paraId="4D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2022 году пожары в задании Администрации Куйбышевского сельского поселения не зарегистрированы</w:t>
      </w:r>
    </w:p>
    <w:p w14:paraId="4E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1.3. «Противопожарная опашка лесных насаждений, расположенных на территории Куйбышевского сельского поселения»На реализацию данного мероприятия предусмотрено 38,4тыс. рублей средств бюджета поселения. Фактическое освоение средств соста</w:t>
      </w:r>
      <w:r>
        <w:rPr>
          <w:sz w:val="28"/>
        </w:rPr>
        <w:t>вило 38,4 тыс. рублей или 100%.</w:t>
      </w:r>
    </w:p>
    <w:p w14:paraId="4F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2022 году пожары в лесных насаждениях на территории Куйбышевского сельского поселения не зарегистрированы.</w:t>
      </w:r>
    </w:p>
    <w:p w14:paraId="50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Основное мероприятие 1.4. «Приобретение противопожарного оборудования, инвентаря»На реализацию данного </w:t>
      </w:r>
      <w:r>
        <w:rPr>
          <w:sz w:val="28"/>
        </w:rPr>
        <w:t>мероприятия финансирование не предусмотрено. Ранее приобретенное оборудование использовалось добровольными пожарными при тушении ландшафтных пожаров.</w:t>
      </w:r>
    </w:p>
    <w:p w14:paraId="51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рамках подпрограммы 2 «Защита от чрезвычайных ситуаций», предусмотрена реализация 4 основных мероприятий</w:t>
      </w:r>
    </w:p>
    <w:p w14:paraId="52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 2.1. «Мероприятия по ликвидации последствий чрезвычайных ситуаций природного и техногенного характера» выполнено</w:t>
      </w:r>
      <w:r>
        <w:rPr>
          <w:i w:val="1"/>
          <w:sz w:val="28"/>
        </w:rPr>
        <w:t>.</w:t>
      </w:r>
    </w:p>
    <w:p w14:paraId="53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</w:t>
      </w:r>
    </w:p>
    <w:p w14:paraId="54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 2.2. «Размещение информации в средс</w:t>
      </w:r>
      <w:r>
        <w:rPr>
          <w:sz w:val="28"/>
        </w:rPr>
        <w:t>твах массовой информации» выполнено</w:t>
      </w:r>
      <w:r>
        <w:rPr>
          <w:i w:val="1"/>
          <w:sz w:val="28"/>
        </w:rPr>
        <w:t>.</w:t>
      </w:r>
    </w:p>
    <w:p w14:paraId="55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</w:t>
      </w:r>
    </w:p>
    <w:p w14:paraId="56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 2.3. «Предупреждение чрезвычайных ситуаций и пропаганда среди населения безопасности жизнедеятельности и обучение действиям при возни</w:t>
      </w:r>
      <w:r>
        <w:rPr>
          <w:sz w:val="28"/>
        </w:rPr>
        <w:t>кновении чрезвычайных ситуаций через средства массовой информации» выполнено</w:t>
      </w:r>
      <w:r>
        <w:rPr>
          <w:i w:val="1"/>
          <w:sz w:val="28"/>
        </w:rPr>
        <w:t>.</w:t>
      </w:r>
    </w:p>
    <w:p w14:paraId="57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</w:t>
      </w:r>
    </w:p>
    <w:p w14:paraId="58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 2.4. «Поддержание в готовности и модернизация муниципальной системы оповещения населения Куй</w:t>
      </w:r>
      <w:r>
        <w:rPr>
          <w:sz w:val="28"/>
        </w:rPr>
        <w:t>бышевского сельского поселения» выполнено</w:t>
      </w:r>
      <w:r>
        <w:rPr>
          <w:i w:val="1"/>
          <w:sz w:val="28"/>
        </w:rPr>
        <w:t>.</w:t>
      </w:r>
    </w:p>
    <w:p w14:paraId="59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</w:t>
      </w:r>
    </w:p>
    <w:p w14:paraId="5A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рамках подпрограммы 3 «Обеспечение безопасности на воде», предусмотрена реализация 3 основных мероприятий.</w:t>
      </w:r>
    </w:p>
    <w:p w14:paraId="5B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 3.1. «</w:t>
      </w:r>
      <w:r>
        <w:rPr>
          <w:sz w:val="28"/>
        </w:rPr>
        <w:t>Предупреждение происшествий на водных объектах Куйбышевского сельского поселения и пропаганда среди населения безопасности жизнедеятельности и обучение действиям при возникновении чрезвычайных ситуаций на воде через средства массовой информации» выполнено</w:t>
      </w:r>
      <w:r>
        <w:rPr>
          <w:i w:val="1"/>
          <w:sz w:val="28"/>
        </w:rPr>
        <w:t>.</w:t>
      </w:r>
    </w:p>
    <w:p w14:paraId="5C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</w:t>
      </w:r>
    </w:p>
    <w:p w14:paraId="5D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 3.2. «Приобретение наглядной агитации по правилам поведения на водных объектах Куйбышевского сельского поселения» выполнено</w:t>
      </w:r>
      <w:r>
        <w:rPr>
          <w:i w:val="1"/>
          <w:sz w:val="28"/>
        </w:rPr>
        <w:t>.</w:t>
      </w:r>
    </w:p>
    <w:p w14:paraId="5E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</w:t>
      </w:r>
      <w:r>
        <w:rPr>
          <w:sz w:val="28"/>
        </w:rPr>
        <w:t>ание не предусмотрено</w:t>
      </w:r>
    </w:p>
    <w:p w14:paraId="5F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 3.3. «Проведение показных, обучающих мероприятий единого Дня безопасности на воде</w:t>
      </w:r>
      <w:r>
        <w:rPr>
          <w:sz w:val="28"/>
        </w:rPr>
        <w:t xml:space="preserve"> </w:t>
      </w:r>
      <w:r>
        <w:rPr>
          <w:sz w:val="28"/>
        </w:rPr>
        <w:t xml:space="preserve">и организации безопасного </w:t>
      </w:r>
      <w:r>
        <w:rPr>
          <w:sz w:val="28"/>
        </w:rPr>
        <w:t>отдыха людей в купальный сезон в Куйбышевском сельском поселении» выполнено</w:t>
      </w:r>
      <w:r>
        <w:rPr>
          <w:i w:val="1"/>
          <w:sz w:val="28"/>
        </w:rPr>
        <w:t>.</w:t>
      </w:r>
    </w:p>
    <w:p w14:paraId="60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На реализацию данного мероприя</w:t>
      </w:r>
      <w:r>
        <w:rPr>
          <w:sz w:val="28"/>
        </w:rPr>
        <w:t>тия финансирование не предусмотрено</w:t>
      </w:r>
    </w:p>
    <w:p w14:paraId="61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рамках подпрограммы 4 «Создание аппаратно-программного комплекса «Безопасный город» на территории Куйбышевского сельского поселения», предусмотрена реализация 2 основных мероприятий.</w:t>
      </w:r>
    </w:p>
    <w:p w14:paraId="62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 xml:space="preserve">мероприятие 4.1. «Создание </w:t>
      </w:r>
      <w:r>
        <w:rPr>
          <w:sz w:val="28"/>
        </w:rPr>
        <w:t>муниципальной интеграционной платформы и элементов аппаратно-программного комплекса «Безопасный город» на территории Куйбышевского сельского поселения» выполнено</w:t>
      </w:r>
      <w:r>
        <w:rPr>
          <w:i w:val="1"/>
          <w:sz w:val="28"/>
        </w:rPr>
        <w:t>.</w:t>
      </w:r>
    </w:p>
    <w:p w14:paraId="63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</w:t>
      </w:r>
    </w:p>
    <w:p w14:paraId="64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 4.2. «О</w:t>
      </w:r>
      <w:r>
        <w:rPr>
          <w:sz w:val="28"/>
        </w:rPr>
        <w:t>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Куйбышевского сельского поселения» выполнено</w:t>
      </w:r>
      <w:r>
        <w:rPr>
          <w:i w:val="1"/>
          <w:sz w:val="28"/>
        </w:rPr>
        <w:t>.</w:t>
      </w:r>
    </w:p>
    <w:p w14:paraId="65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На реализацию данного мероприятия финанси</w:t>
      </w:r>
      <w:r>
        <w:rPr>
          <w:sz w:val="28"/>
        </w:rPr>
        <w:t>рование не предусмотрено.</w:t>
      </w:r>
    </w:p>
    <w:p w14:paraId="66000000">
      <w:pPr>
        <w:pStyle w:val="Style_2"/>
        <w:spacing w:after="0" w:before="0"/>
        <w:ind w:firstLine="709" w:left="0"/>
        <w:jc w:val="both"/>
        <w:rPr>
          <w:i w:val="1"/>
          <w:sz w:val="28"/>
        </w:rPr>
      </w:pPr>
      <w:r>
        <w:rPr>
          <w:sz w:val="28"/>
        </w:rPr>
        <w:t>Сведения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выполнении</w:t>
      </w:r>
      <w:r>
        <w:rPr>
          <w:sz w:val="28"/>
        </w:rPr>
        <w:t xml:space="preserve"> </w:t>
      </w:r>
      <w:r>
        <w:rPr>
          <w:sz w:val="28"/>
        </w:rPr>
        <w:t>основных</w:t>
      </w:r>
      <w:r>
        <w:rPr>
          <w:sz w:val="28"/>
        </w:rPr>
        <w:t xml:space="preserve"> </w:t>
      </w:r>
      <w:r>
        <w:rPr>
          <w:sz w:val="28"/>
        </w:rPr>
        <w:t>мероприятий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 </w:t>
      </w:r>
      <w:r>
        <w:rPr>
          <w:sz w:val="28"/>
        </w:rPr>
        <w:t>приведены</w:t>
      </w:r>
      <w:r>
        <w:rPr>
          <w:sz w:val="28"/>
        </w:rPr>
        <w:t xml:space="preserve"> </w:t>
      </w:r>
      <w:r>
        <w:rPr>
          <w:sz w:val="28"/>
        </w:rPr>
        <w:t>в приложении № 1 к отчету о реализации муниципальной программы.</w:t>
      </w:r>
    </w:p>
    <w:p w14:paraId="67000000">
      <w:pPr>
        <w:pStyle w:val="Style_2"/>
        <w:spacing w:after="0" w:before="0"/>
        <w:ind w:firstLine="709" w:left="0"/>
        <w:jc w:val="both"/>
        <w:rPr>
          <w:rFonts w:ascii="Arial" w:hAnsi="Arial"/>
          <w:sz w:val="28"/>
        </w:rPr>
      </w:pPr>
    </w:p>
    <w:p w14:paraId="68000000">
      <w:pPr>
        <w:pStyle w:val="Style_2"/>
        <w:spacing w:after="0" w:before="0"/>
        <w:ind/>
        <w:jc w:val="center"/>
        <w:rPr>
          <w:rFonts w:ascii="Arial" w:hAnsi="Arial"/>
          <w:sz w:val="28"/>
        </w:rPr>
      </w:pPr>
      <w:r>
        <w:rPr>
          <w:sz w:val="28"/>
        </w:rPr>
        <w:t>Раздел 3.Анализфакторов,повлиявших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ход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</w:p>
    <w:p w14:paraId="69000000">
      <w:pPr>
        <w:pStyle w:val="Style_2"/>
        <w:spacing w:after="0" w:before="0"/>
        <w:ind/>
        <w:jc w:val="center"/>
        <w:rPr>
          <w:rFonts w:ascii="Arial" w:hAnsi="Arial"/>
          <w:sz w:val="28"/>
        </w:rPr>
      </w:pPr>
    </w:p>
    <w:p w14:paraId="6A000000">
      <w:pPr>
        <w:ind w:firstLine="709" w:left="0"/>
        <w:jc w:val="both"/>
        <w:rPr>
          <w:spacing w:val="-4"/>
          <w:sz w:val="28"/>
          <w:highlight w:val="white"/>
        </w:rPr>
      </w:pPr>
      <w:r>
        <w:rPr>
          <w:sz w:val="28"/>
          <w:highlight w:val="white"/>
        </w:rPr>
        <w:t xml:space="preserve">Основным </w:t>
      </w:r>
      <w:r>
        <w:rPr>
          <w:sz w:val="28"/>
          <w:highlight w:val="white"/>
        </w:rPr>
        <w:t>фактором, повлиявшим на ход реализации муниципальной  программы в 2022 году, явились неблагоприятные погодные условия (высокая </w:t>
      </w:r>
      <w:r>
        <w:rPr>
          <w:spacing w:val="-4"/>
          <w:sz w:val="28"/>
          <w:highlight w:val="white"/>
        </w:rPr>
        <w:t>температура воздуха, сильный ветер в пожароопасный период).</w:t>
      </w:r>
    </w:p>
    <w:p w14:paraId="6B000000">
      <w:pPr>
        <w:pStyle w:val="Style_2"/>
        <w:spacing w:after="0" w:before="0"/>
        <w:ind/>
        <w:rPr>
          <w:sz w:val="28"/>
        </w:rPr>
      </w:pPr>
    </w:p>
    <w:p w14:paraId="6C000000">
      <w:pPr>
        <w:pStyle w:val="Style_2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>Раздел 4.Сведенияобиспользованиибюджетныхассигнований</w:t>
      </w:r>
      <w:r>
        <w:rPr>
          <w:rFonts w:ascii="Arial" w:hAnsi="Arial"/>
          <w:sz w:val="21"/>
        </w:rPr>
        <w:br/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внебюджетных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редств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реализацию муниципальной программы</w:t>
      </w:r>
    </w:p>
    <w:p w14:paraId="6D000000">
      <w:pPr>
        <w:pStyle w:val="Style_2"/>
        <w:spacing w:after="0" w:before="0"/>
        <w:ind/>
        <w:jc w:val="center"/>
        <w:rPr>
          <w:rFonts w:ascii="Arial" w:hAnsi="Arial"/>
          <w:sz w:val="21"/>
        </w:rPr>
      </w:pPr>
    </w:p>
    <w:p w14:paraId="6E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Объем запланированных расходов на реализацию муниципальной программы на 2022 года составил 93,1 тыс. рублей, в том числе по источникам финансирования:</w:t>
      </w:r>
    </w:p>
    <w:p w14:paraId="6F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 сельского поселения – 93,1 тыс.рублей;</w:t>
      </w:r>
    </w:p>
    <w:p w14:paraId="70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 федерального бюджета– 0,0 тыс.рублей;</w:t>
      </w:r>
    </w:p>
    <w:p w14:paraId="71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 областного бюджета–</w:t>
      </w:r>
      <w:r>
        <w:rPr>
          <w:sz w:val="28"/>
        </w:rPr>
        <w:t>0,0 тыс.рублей;</w:t>
      </w:r>
    </w:p>
    <w:p w14:paraId="72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0,0 тыс. рублей.</w:t>
      </w:r>
    </w:p>
    <w:p w14:paraId="73000000">
      <w:pPr>
        <w:pStyle w:val="Style_2"/>
        <w:spacing w:after="0" w:before="0"/>
        <w:ind w:firstLine="709" w:left="0"/>
        <w:jc w:val="both"/>
      </w:pPr>
      <w:r>
        <w:rPr>
          <w:sz w:val="28"/>
        </w:rPr>
        <w:t>План</w:t>
      </w:r>
      <w:r>
        <w:rPr>
          <w:sz w:val="28"/>
        </w:rPr>
        <w:t xml:space="preserve"> </w:t>
      </w:r>
      <w:r>
        <w:rPr>
          <w:sz w:val="28"/>
        </w:rPr>
        <w:t>ассигнований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 решением  Собрания депутатов Куйбышевского сельского поселения № 45</w:t>
      </w:r>
      <w:r>
        <w:rPr>
          <w:sz w:val="28"/>
        </w:rPr>
        <w:t xml:space="preserve"> от 23.12.2021 г.</w:t>
      </w:r>
    </w:p>
    <w:p w14:paraId="74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«Об утверждении бюджет</w:t>
      </w:r>
      <w:r>
        <w:rPr>
          <w:sz w:val="28"/>
        </w:rPr>
        <w:t xml:space="preserve"> </w:t>
      </w:r>
      <w:r>
        <w:rPr>
          <w:sz w:val="28"/>
        </w:rPr>
        <w:t>на 2022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плановый</w:t>
      </w:r>
      <w:r>
        <w:rPr>
          <w:sz w:val="28"/>
        </w:rPr>
        <w:t xml:space="preserve"> </w:t>
      </w:r>
      <w:r>
        <w:rPr>
          <w:sz w:val="28"/>
        </w:rPr>
        <w:t>период 2023</w:t>
      </w:r>
      <w:r>
        <w:rPr>
          <w:sz w:val="28"/>
        </w:rPr>
        <w:t xml:space="preserve"> </w:t>
      </w:r>
      <w:r>
        <w:rPr>
          <w:sz w:val="28"/>
        </w:rPr>
        <w:t>и 2024</w:t>
      </w:r>
      <w:r>
        <w:rPr>
          <w:sz w:val="28"/>
        </w:rPr>
        <w:t xml:space="preserve"> </w:t>
      </w:r>
      <w:r>
        <w:rPr>
          <w:sz w:val="28"/>
        </w:rPr>
        <w:t>годов»</w:t>
      </w:r>
      <w:r>
        <w:rPr>
          <w:sz w:val="28"/>
        </w:rPr>
        <w:t xml:space="preserve"> </w:t>
      </w:r>
      <w:r>
        <w:rPr>
          <w:sz w:val="28"/>
        </w:rPr>
        <w:t>составил 93,1 тыс.рублей. В соответствии со сводной</w:t>
      </w:r>
      <w:r>
        <w:rPr>
          <w:sz w:val="28"/>
        </w:rPr>
        <w:t xml:space="preserve"> </w:t>
      </w:r>
      <w:r>
        <w:rPr>
          <w:sz w:val="28"/>
        </w:rPr>
        <w:t>бюджетной</w:t>
      </w:r>
      <w:r>
        <w:rPr>
          <w:sz w:val="28"/>
        </w:rPr>
        <w:t xml:space="preserve"> </w:t>
      </w:r>
      <w:r>
        <w:rPr>
          <w:sz w:val="28"/>
        </w:rPr>
        <w:t>росписью– 93,1тыс.рублей,втомчислепоисточникамфинансирования:</w:t>
      </w:r>
    </w:p>
    <w:p w14:paraId="75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 сельского поселения –93,1 тыс.рублей;</w:t>
      </w:r>
    </w:p>
    <w:p w14:paraId="76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</w:t>
      </w:r>
      <w:r>
        <w:rPr>
          <w:sz w:val="28"/>
        </w:rPr>
        <w:t>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 федерального бюджета– 0,0 тыс.рублей;</w:t>
      </w:r>
    </w:p>
    <w:p w14:paraId="77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 областного бюджета–</w:t>
      </w:r>
      <w:r>
        <w:rPr>
          <w:sz w:val="28"/>
        </w:rPr>
        <w:t xml:space="preserve"> </w:t>
      </w:r>
      <w:r>
        <w:rPr>
          <w:sz w:val="28"/>
        </w:rPr>
        <w:t>0,0 тыс.рублей.</w:t>
      </w:r>
    </w:p>
    <w:p w14:paraId="78000000">
      <w:pPr>
        <w:pStyle w:val="Style_2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Исполнение</w:t>
      </w:r>
      <w:r>
        <w:rPr>
          <w:sz w:val="28"/>
        </w:rPr>
        <w:t xml:space="preserve"> </w:t>
      </w:r>
      <w:r>
        <w:rPr>
          <w:sz w:val="28"/>
        </w:rPr>
        <w:t>расходов</w:t>
      </w:r>
      <w:r>
        <w:rPr>
          <w:sz w:val="28"/>
        </w:rPr>
        <w:t xml:space="preserve"> </w:t>
      </w:r>
      <w:r>
        <w:rPr>
          <w:sz w:val="28"/>
        </w:rPr>
        <w:t>по муниципальной программе</w:t>
      </w:r>
      <w:r>
        <w:rPr>
          <w:sz w:val="28"/>
        </w:rPr>
        <w:t xml:space="preserve"> </w:t>
      </w:r>
      <w:r>
        <w:rPr>
          <w:sz w:val="28"/>
        </w:rPr>
        <w:t>составило</w:t>
      </w:r>
      <w:r>
        <w:rPr>
          <w:sz w:val="28"/>
        </w:rPr>
        <w:t xml:space="preserve"> </w:t>
      </w:r>
      <w:r>
        <w:rPr>
          <w:sz w:val="28"/>
        </w:rPr>
        <w:t>93,1 тыс.рублей,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 xml:space="preserve"> </w:t>
      </w:r>
      <w:r>
        <w:rPr>
          <w:sz w:val="28"/>
        </w:rPr>
        <w:t>числе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источникам</w:t>
      </w:r>
      <w:r>
        <w:rPr>
          <w:sz w:val="28"/>
        </w:rPr>
        <w:t xml:space="preserve"> </w:t>
      </w:r>
      <w:r>
        <w:rPr>
          <w:sz w:val="28"/>
        </w:rPr>
        <w:t>финансирования:</w:t>
      </w:r>
    </w:p>
    <w:p w14:paraId="79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бюджет сельского поселения </w:t>
      </w:r>
      <w:r>
        <w:rPr>
          <w:sz w:val="28"/>
        </w:rPr>
        <w:t>– 93,1тыс.рублей;</w:t>
      </w:r>
    </w:p>
    <w:p w14:paraId="7A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 федерального бюджета–0,0тыс.рублей;</w:t>
      </w:r>
    </w:p>
    <w:p w14:paraId="7B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 областного бюджета–</w:t>
      </w:r>
      <w:r>
        <w:rPr>
          <w:sz w:val="28"/>
        </w:rPr>
        <w:t>0,0 тыс.рублей;</w:t>
      </w:r>
    </w:p>
    <w:p w14:paraId="7C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0,0 тыс.рублей.</w:t>
      </w:r>
    </w:p>
    <w:p w14:paraId="7D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Объем</w:t>
      </w:r>
      <w:r>
        <w:rPr>
          <w:sz w:val="28"/>
        </w:rPr>
        <w:t xml:space="preserve"> </w:t>
      </w:r>
      <w:r>
        <w:rPr>
          <w:sz w:val="28"/>
        </w:rPr>
        <w:t>неосвоенных</w:t>
      </w:r>
      <w:r>
        <w:rPr>
          <w:sz w:val="28"/>
        </w:rPr>
        <w:t xml:space="preserve"> </w:t>
      </w:r>
      <w:r>
        <w:rPr>
          <w:sz w:val="28"/>
        </w:rPr>
        <w:t>бюджетных</w:t>
      </w:r>
      <w:r>
        <w:rPr>
          <w:sz w:val="28"/>
        </w:rPr>
        <w:t xml:space="preserve"> </w:t>
      </w:r>
      <w:r>
        <w:rPr>
          <w:sz w:val="28"/>
        </w:rPr>
        <w:t>ассигнований</w:t>
      </w:r>
      <w:r>
        <w:rPr>
          <w:sz w:val="28"/>
        </w:rPr>
        <w:t xml:space="preserve"> </w:t>
      </w:r>
      <w:r>
        <w:rPr>
          <w:sz w:val="28"/>
        </w:rPr>
        <w:t>бюджета сельского поселения и</w:t>
      </w:r>
      <w:r>
        <w:rPr>
          <w:sz w:val="28"/>
        </w:rPr>
        <w:t xml:space="preserve"> </w:t>
      </w:r>
      <w:r>
        <w:rPr>
          <w:sz w:val="28"/>
        </w:rPr>
        <w:t>безво</w:t>
      </w:r>
      <w:r>
        <w:rPr>
          <w:sz w:val="28"/>
        </w:rPr>
        <w:t>змездных</w:t>
      </w:r>
      <w:r>
        <w:rPr>
          <w:sz w:val="28"/>
        </w:rPr>
        <w:t xml:space="preserve"> </w:t>
      </w:r>
      <w:r>
        <w:rPr>
          <w:sz w:val="28"/>
        </w:rPr>
        <w:t>поступлений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бюджет сельского поселения по муниципальной программе</w:t>
      </w:r>
      <w:r>
        <w:rPr>
          <w:sz w:val="28"/>
        </w:rPr>
        <w:t xml:space="preserve"> </w:t>
      </w:r>
      <w:r>
        <w:rPr>
          <w:sz w:val="28"/>
        </w:rPr>
        <w:t>составил 0,0</w:t>
      </w:r>
      <w:r>
        <w:rPr>
          <w:sz w:val="28"/>
        </w:rPr>
        <w:t xml:space="preserve"> </w:t>
      </w:r>
      <w:r>
        <w:rPr>
          <w:sz w:val="28"/>
        </w:rPr>
        <w:t xml:space="preserve">тыс.рублей </w:t>
      </w:r>
    </w:p>
    <w:p w14:paraId="7E000000">
      <w:pPr>
        <w:pStyle w:val="Style_2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Сведенияобиспользованиибюджетныхассигнованийивнебюджетныхсредствнареализацию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за 2022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 </w:t>
      </w:r>
      <w:r>
        <w:rPr>
          <w:sz w:val="28"/>
        </w:rPr>
        <w:t>приведены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приложении № 2 к отчету о реализации м</w:t>
      </w:r>
      <w:r>
        <w:rPr>
          <w:sz w:val="28"/>
        </w:rPr>
        <w:t>униципальной программы.</w:t>
      </w:r>
    </w:p>
    <w:p w14:paraId="7F000000">
      <w:pPr>
        <w:pStyle w:val="Style_2"/>
        <w:spacing w:after="0" w:before="0"/>
        <w:ind w:firstLine="709" w:left="0"/>
        <w:jc w:val="both"/>
        <w:rPr>
          <w:rFonts w:ascii="Arial" w:hAnsi="Arial"/>
          <w:sz w:val="21"/>
        </w:rPr>
      </w:pPr>
    </w:p>
    <w:p w14:paraId="80000000">
      <w:pPr>
        <w:pStyle w:val="Style_2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>Раздел 5.Сведенияодостижении</w:t>
      </w:r>
      <w:r>
        <w:rPr>
          <w:sz w:val="28"/>
        </w:rPr>
        <w:t xml:space="preserve"> </w:t>
      </w:r>
      <w:r>
        <w:rPr>
          <w:sz w:val="28"/>
        </w:rPr>
        <w:t>значений</w:t>
      </w:r>
      <w:r>
        <w:rPr>
          <w:sz w:val="28"/>
        </w:rPr>
        <w:t xml:space="preserve"> </w:t>
      </w:r>
      <w:r>
        <w:rPr>
          <w:sz w:val="28"/>
        </w:rPr>
        <w:t xml:space="preserve">показателей муниципальной </w:t>
      </w:r>
      <w:r>
        <w:rPr>
          <w:sz w:val="28"/>
        </w:rPr>
        <w:t>программы,</w:t>
      </w:r>
      <w:r>
        <w:rPr>
          <w:sz w:val="28"/>
        </w:rPr>
        <w:t xml:space="preserve"> </w:t>
      </w:r>
      <w:r>
        <w:rPr>
          <w:sz w:val="28"/>
        </w:rPr>
        <w:t>подпрограмм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за 2022год</w:t>
      </w:r>
    </w:p>
    <w:p w14:paraId="81000000">
      <w:pPr>
        <w:pStyle w:val="Style_2"/>
        <w:spacing w:after="0" w:before="0"/>
        <w:ind/>
        <w:jc w:val="center"/>
        <w:rPr>
          <w:rFonts w:ascii="Arial" w:hAnsi="Arial"/>
          <w:sz w:val="21"/>
        </w:rPr>
      </w:pPr>
    </w:p>
    <w:p w14:paraId="82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</w:t>
      </w:r>
      <w:r>
        <w:rPr>
          <w:sz w:val="28"/>
        </w:rPr>
        <w:t>нованием отклонений по показателям приведены в приложении № 3 к отчету о реализации муниципальной программы.</w:t>
      </w:r>
    </w:p>
    <w:p w14:paraId="83000000">
      <w:pPr>
        <w:pStyle w:val="Style_2"/>
        <w:spacing w:after="0" w:before="0"/>
        <w:ind w:firstLine="709" w:left="0"/>
        <w:jc w:val="both"/>
        <w:rPr>
          <w:sz w:val="28"/>
        </w:rPr>
      </w:pPr>
    </w:p>
    <w:p w14:paraId="84000000">
      <w:pPr>
        <w:pStyle w:val="Style_2"/>
        <w:spacing w:after="0" w:before="0"/>
        <w:ind w:firstLine="709" w:left="0"/>
        <w:jc w:val="center"/>
        <w:rPr>
          <w:sz w:val="28"/>
        </w:rPr>
      </w:pPr>
      <w:r>
        <w:rPr>
          <w:sz w:val="28"/>
        </w:rPr>
        <w:t>Раздел 6.Результатыоценки</w:t>
      </w:r>
      <w:r>
        <w:rPr>
          <w:sz w:val="28"/>
        </w:rPr>
        <w:t xml:space="preserve"> </w:t>
      </w:r>
      <w:r>
        <w:rPr>
          <w:sz w:val="28"/>
        </w:rPr>
        <w:t>эффективности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</w:p>
    <w:p w14:paraId="85000000">
      <w:pPr>
        <w:pStyle w:val="Style_2"/>
        <w:spacing w:after="0" w:before="0"/>
        <w:ind w:firstLine="709" w:left="0"/>
        <w:jc w:val="center"/>
        <w:rPr>
          <w:rFonts w:ascii="Arial" w:hAnsi="Arial"/>
          <w:sz w:val="21"/>
        </w:rPr>
      </w:pPr>
    </w:p>
    <w:p w14:paraId="86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Эффективность муниципальной программы определяется на основании степени </w:t>
      </w:r>
      <w:r>
        <w:rPr>
          <w:sz w:val="28"/>
        </w:rPr>
        <w:t>выполнения целевых показателей, основных мероприятий и оценки бюджетной эффективности муниципальной программы.</w:t>
      </w:r>
    </w:p>
    <w:p w14:paraId="87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1. Степень достижения целевых показателей муниципальной программы, подпрограмм муниципальной программы:</w:t>
      </w:r>
    </w:p>
    <w:p w14:paraId="88000000">
      <w:pPr>
        <w:pStyle w:val="Style_2"/>
        <w:spacing w:after="0" w:before="0"/>
        <w:ind w:firstLine="709" w:left="0"/>
        <w:jc w:val="both"/>
      </w:pPr>
      <w:r>
        <w:rPr>
          <w:sz w:val="28"/>
        </w:rPr>
        <w:t xml:space="preserve">Суммарная оценка степени достижения </w:t>
      </w:r>
      <w:r>
        <w:rPr>
          <w:sz w:val="28"/>
        </w:rPr>
        <w:t>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89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2. Степень реализации основных мероприятий,  финансируемых за счет всех </w:t>
      </w:r>
      <w:r>
        <w:rPr>
          <w:sz w:val="28"/>
        </w:rPr>
        <w:t>источников финансирования, оценивается как доля основных мероприятий,  выполненных в полном объеме.</w:t>
      </w:r>
    </w:p>
    <w:p w14:paraId="8A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реализации основных мероприятий, составляет 1</w:t>
      </w:r>
      <w:r>
        <w:rPr>
          <w:sz w:val="28"/>
        </w:rPr>
        <w:t>, что характеризует высокий уровень эффективности реализации муниципальной программы по степени реализ</w:t>
      </w:r>
      <w:r>
        <w:rPr>
          <w:sz w:val="28"/>
        </w:rPr>
        <w:t>ации основных мероприятий.</w:t>
      </w:r>
    </w:p>
    <w:p w14:paraId="8B000000">
      <w:pPr>
        <w:ind w:firstLine="709" w:left="0"/>
        <w:jc w:val="both"/>
        <w:rPr>
          <w:sz w:val="28"/>
        </w:rPr>
      </w:pPr>
      <w:r>
        <w:rPr>
          <w:sz w:val="28"/>
        </w:rPr>
        <w:t>3. Бюджетная эффективность реализации Программы рассчитывается в несколько этапов.</w:t>
      </w:r>
    </w:p>
    <w:p w14:paraId="8C000000">
      <w:pPr>
        <w:ind w:firstLine="709" w:left="0"/>
        <w:jc w:val="both"/>
        <w:rPr>
          <w:sz w:val="28"/>
        </w:rPr>
      </w:pPr>
      <w:r>
        <w:rPr>
          <w:sz w:val="28"/>
        </w:rPr>
        <w:t>3.1. Степень реализации основных мероприятий, финансируемых за счет средств бюджета поселения, оценивается как доля мероприятий, выполненных в пол</w:t>
      </w:r>
      <w:r>
        <w:rPr>
          <w:sz w:val="28"/>
        </w:rPr>
        <w:t>ном объеме, составляет 1.</w:t>
      </w:r>
    </w:p>
    <w:p w14:paraId="8D000000">
      <w:pPr>
        <w:ind w:firstLine="709" w:left="0"/>
        <w:jc w:val="both"/>
        <w:rPr>
          <w:sz w:val="28"/>
        </w:rPr>
      </w:pPr>
      <w:r>
        <w:rPr>
          <w:sz w:val="28"/>
        </w:rPr>
        <w:t>3.2. Степень соответствия запланированному уровню расходов за счет средств бюджета поселения составляет 1,0 (93,1 тыс. рублей /93,1 тыс. рублей).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>3.3. Эффективность использования средств бюджета поселения на реализацию Программы с</w:t>
      </w:r>
      <w:r>
        <w:rPr>
          <w:sz w:val="28"/>
        </w:rPr>
        <w:t>оставила 1, что характеризует высокую бюджетную эффективность реализации Программы в 2022 году.</w:t>
      </w:r>
    </w:p>
    <w:p w14:paraId="8F000000">
      <w:pPr>
        <w:ind w:firstLine="709" w:left="0"/>
        <w:jc w:val="both"/>
        <w:rPr>
          <w:sz w:val="28"/>
        </w:rPr>
      </w:pPr>
      <w:r>
        <w:rPr>
          <w:sz w:val="28"/>
        </w:rPr>
        <w:t>Уровень реализации Программы в целом составляет 1. Таким образом, уровень реализации Программы по итогам 2022 года признается высоким.</w:t>
      </w:r>
    </w:p>
    <w:p w14:paraId="90000000">
      <w:pPr>
        <w:ind w:firstLine="709" w:left="0"/>
        <w:jc w:val="both"/>
        <w:rPr>
          <w:sz w:val="28"/>
        </w:rPr>
      </w:pPr>
      <w:r>
        <w:rPr>
          <w:sz w:val="28"/>
        </w:rPr>
        <w:t>Бюджетная эффективность р</w:t>
      </w:r>
      <w:r>
        <w:rPr>
          <w:sz w:val="28"/>
        </w:rPr>
        <w:t xml:space="preserve">еализации Программы в 2022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14:paraId="91000000">
      <w:pPr>
        <w:ind w:firstLine="709" w:left="0"/>
        <w:jc w:val="both"/>
      </w:pPr>
      <w:r>
        <w:rPr>
          <w:sz w:val="28"/>
        </w:rPr>
        <w:t>По итогам 2022 года объем бюджетных ассигнований, предусмотренных на реа</w:t>
      </w:r>
      <w:r>
        <w:rPr>
          <w:sz w:val="28"/>
        </w:rPr>
        <w:t>лизацию Программы, составляет 93,1 тыс. рублей. Объем расходов, предусмотренных сводной бюджетной росписью – 93,1 тыс. рублей. Фактические расходы 93,1 тыс. руб. Произведенные в 2022 году расходы полностью соответствуют их назначению</w:t>
      </w:r>
      <w:r>
        <w:t>.</w:t>
      </w:r>
    </w:p>
    <w:p w14:paraId="92000000">
      <w:pPr>
        <w:ind w:firstLine="709" w:left="0"/>
        <w:jc w:val="both"/>
      </w:pPr>
    </w:p>
    <w:p w14:paraId="93000000">
      <w:pPr>
        <w:pStyle w:val="Style_2"/>
        <w:spacing w:after="0" w:before="0"/>
        <w:ind/>
        <w:jc w:val="center"/>
        <w:rPr>
          <w:sz w:val="28"/>
        </w:rPr>
      </w:pPr>
      <w:r>
        <w:rPr>
          <w:sz w:val="28"/>
        </w:rPr>
        <w:t>Раздел 7.Предложенияп</w:t>
      </w:r>
      <w:r>
        <w:rPr>
          <w:sz w:val="28"/>
        </w:rPr>
        <w:t>одальнейшей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</w:p>
    <w:p w14:paraId="94000000">
      <w:pPr>
        <w:pStyle w:val="Style_2"/>
        <w:spacing w:after="0" w:before="0"/>
        <w:ind/>
        <w:jc w:val="center"/>
        <w:rPr>
          <w:sz w:val="28"/>
        </w:rPr>
      </w:pPr>
    </w:p>
    <w:p w14:paraId="95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является эффективной и для достижения отдельных результатов реализации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Программы необходима ее дальнейшая реализация. </w:t>
      </w:r>
    </w:p>
    <w:p w14:paraId="96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Распоряжением Администрации Куйбышевского сельского поселения от 27.12.2022 № 87 </w:t>
      </w:r>
      <w:r>
        <w:rPr>
          <w:rFonts w:ascii="Times New Roman" w:hAnsi="Times New Roman"/>
          <w:sz w:val="28"/>
        </w:rPr>
        <w:t>утвержден план реализации муниципальной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2023 год.</w:t>
      </w:r>
    </w:p>
    <w:p w14:paraId="97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Собрания депутатов</w:t>
      </w:r>
      <w:r>
        <w:rPr>
          <w:rFonts w:ascii="Times New Roman" w:hAnsi="Times New Roman"/>
          <w:sz w:val="28"/>
        </w:rPr>
        <w:t xml:space="preserve"> Куйбышевского сельского поселения  от 23.12.2022 № 40 «О бюджете Куйбышевского сельского поселения Куйбышевского района на 2023 год и на плановый период 2024 и 2025 годов» утверждены бюджетные ассигнования на реализацию основных мероприятий Программы.</w:t>
      </w:r>
    </w:p>
    <w:p w14:paraId="98000000">
      <w:pPr>
        <w:ind w:firstLine="0" w:left="113"/>
        <w:jc w:val="both"/>
        <w:rPr>
          <w:sz w:val="24"/>
        </w:rPr>
      </w:pPr>
    </w:p>
    <w:p w14:paraId="99000000">
      <w:pPr>
        <w:sectPr>
          <w:headerReference r:id="rId2" w:type="default"/>
          <w:pgSz w:h="16838" w:orient="portrait" w:w="11906"/>
          <w:pgMar w:bottom="1134" w:footer="720" w:gutter="0" w:header="720" w:left="1701" w:right="567" w:top="1134"/>
          <w:titlePg/>
        </w:sectPr>
      </w:pPr>
    </w:p>
    <w:p w14:paraId="9A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>1</w:t>
      </w:r>
    </w:p>
    <w:p w14:paraId="9B000000">
      <w:pPr>
        <w:ind w:firstLine="0" w:left="10773"/>
        <w:jc w:val="center"/>
        <w:rPr>
          <w:b w:val="1"/>
          <w:sz w:val="28"/>
        </w:rPr>
      </w:pPr>
      <w:r>
        <w:rPr>
          <w:sz w:val="28"/>
        </w:rPr>
        <w:t>к годовому отчету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 Защита населения и территории от чрезвычайных ситуаций,</w:t>
      </w:r>
      <w:r>
        <w:rPr>
          <w:sz w:val="28"/>
        </w:rPr>
        <w:t xml:space="preserve"> </w:t>
      </w:r>
      <w:r>
        <w:rPr>
          <w:sz w:val="28"/>
        </w:rPr>
        <w:t>обеспечение пожарной безопасности и безопасности людей на водных объектах»</w:t>
      </w:r>
      <w:r>
        <w:rPr>
          <w:sz w:val="28"/>
        </w:rPr>
        <w:t xml:space="preserve"> </w:t>
      </w:r>
      <w:r>
        <w:rPr>
          <w:sz w:val="28"/>
        </w:rPr>
        <w:t>за 2022 год</w:t>
      </w:r>
    </w:p>
    <w:p w14:paraId="9C000000">
      <w:pPr>
        <w:widowControl w:val="0"/>
        <w:ind/>
        <w:jc w:val="center"/>
        <w:rPr>
          <w:sz w:val="28"/>
        </w:rPr>
      </w:pPr>
    </w:p>
    <w:p w14:paraId="9D00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9E000000">
      <w:pPr>
        <w:ind/>
        <w:jc w:val="center"/>
        <w:rPr>
          <w:sz w:val="28"/>
        </w:rPr>
      </w:pPr>
      <w:r>
        <w:rPr>
          <w:sz w:val="28"/>
        </w:rPr>
        <w:t xml:space="preserve">о выполнения основных мероприятий подпрограмм муниципальной программы  </w:t>
      </w:r>
    </w:p>
    <w:p w14:paraId="9F000000">
      <w:pPr>
        <w:ind/>
        <w:jc w:val="center"/>
        <w:rPr>
          <w:sz w:val="28"/>
        </w:rPr>
      </w:pPr>
      <w:r>
        <w:rPr>
          <w:sz w:val="28"/>
        </w:rPr>
        <w:t>Администрации Куйбышевского сельского поселения «Защита населения и территории от чрезв</w:t>
      </w:r>
      <w:r>
        <w:rPr>
          <w:sz w:val="28"/>
        </w:rPr>
        <w:t>ычайных ситуаций,</w:t>
      </w:r>
    </w:p>
    <w:p w14:paraId="A0000000">
      <w:pPr>
        <w:ind/>
        <w:jc w:val="center"/>
        <w:rPr>
          <w:sz w:val="28"/>
        </w:rPr>
      </w:pPr>
      <w:r>
        <w:rPr>
          <w:sz w:val="28"/>
        </w:rPr>
        <w:t>обеспечение пожарной безопасности и безопасности людей на водных объектах»</w:t>
      </w:r>
    </w:p>
    <w:p w14:paraId="A1000000">
      <w:pPr>
        <w:widowControl w:val="0"/>
        <w:ind/>
        <w:jc w:val="center"/>
        <w:rPr>
          <w:b w:val="1"/>
          <w:sz w:val="28"/>
        </w:rPr>
      </w:pPr>
      <w:r>
        <w:rPr>
          <w:sz w:val="28"/>
        </w:rPr>
        <w:t>за 2022 год</w:t>
      </w:r>
    </w:p>
    <w:tbl>
      <w:tblPr>
        <w:tblStyle w:val="Style_6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0"/>
        <w:gridCol w:w="3170"/>
        <w:gridCol w:w="1930"/>
        <w:gridCol w:w="1516"/>
        <w:gridCol w:w="1516"/>
        <w:gridCol w:w="1516"/>
        <w:gridCol w:w="1517"/>
        <w:gridCol w:w="1516"/>
        <w:gridCol w:w="1516"/>
      </w:tblGrid>
      <w:tr>
        <w:trPr>
          <w:trHeight w:hRule="atLeast" w:val="552"/>
        </w:trPr>
        <w:tc>
          <w:tcPr>
            <w:tcW w:type="dxa" w:w="6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1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14:paraId="A4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&lt;1&gt;</w:t>
            </w:r>
          </w:p>
        </w:tc>
        <w:tc>
          <w:tcPr>
            <w:tcW w:type="dxa" w:w="19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7"/>
              <w:ind w:firstLine="0" w:left="-108" w:right="-12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Ответственный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(должность/ ФИО)</w:t>
            </w:r>
          </w:p>
        </w:tc>
        <w:tc>
          <w:tcPr>
            <w:tcW w:type="dxa" w:w="15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Плановый срок окончания реализации</w:t>
            </w:r>
          </w:p>
        </w:tc>
        <w:tc>
          <w:tcPr>
            <w:tcW w:type="dxa" w:w="30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с</w:t>
            </w:r>
            <w:r>
              <w:rPr>
                <w:sz w:val="22"/>
              </w:rPr>
              <w:t>рок</w:t>
            </w:r>
          </w:p>
        </w:tc>
        <w:tc>
          <w:tcPr>
            <w:tcW w:type="dxa" w:w="3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Результаты</w:t>
            </w:r>
          </w:p>
        </w:tc>
        <w:tc>
          <w:tcPr>
            <w:tcW w:type="dxa" w:w="15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заплани-рованные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достигнутые</w:t>
            </w:r>
          </w:p>
        </w:tc>
        <w:tc>
          <w:tcPr>
            <w:tcW w:type="dxa" w:w="15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3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widowControl w:val="0"/>
              <w:ind w:firstLine="0" w:left="-108" w:right="-128"/>
              <w:rPr>
                <w:sz w:val="22"/>
              </w:rPr>
            </w:pPr>
          </w:p>
        </w:tc>
        <w:tc>
          <w:tcPr>
            <w:tcW w:type="dxa" w:w="3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widowControl w:val="0"/>
              <w:ind w:firstLine="0" w:left="-108" w:right="-128"/>
              <w:rPr>
                <w:sz w:val="22"/>
              </w:rPr>
            </w:pPr>
            <w:r>
              <w:rPr>
                <w:sz w:val="22"/>
              </w:rPr>
              <w:t>Подпрограмма 1</w:t>
            </w:r>
          </w:p>
          <w:p w14:paraId="B9000000">
            <w:pPr>
              <w:widowControl w:val="0"/>
              <w:ind w:firstLine="0" w:left="-108" w:right="-128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 w:val="1"/>
                <w:sz w:val="22"/>
              </w:rPr>
              <w:t>Пожарная безопасность»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widowControl w:val="0"/>
              <w:ind w:firstLine="0" w:left="-108" w:right="-128"/>
              <w:rPr>
                <w:sz w:val="22"/>
              </w:rPr>
            </w:pPr>
          </w:p>
        </w:tc>
        <w:tc>
          <w:tcPr>
            <w:tcW w:type="dxa" w:w="3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widowControl w:val="0"/>
              <w:ind w:firstLine="0" w:left="-108" w:right="-128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  <w:r>
              <w:rPr>
                <w:sz w:val="22"/>
              </w:rPr>
              <w:t xml:space="preserve"> Содержание пожарной сигнализации в административном здании;</w:t>
            </w:r>
          </w:p>
          <w:p w14:paraId="C3000000">
            <w:pPr>
              <w:widowControl w:val="0"/>
              <w:ind w:firstLine="0" w:left="-108" w:right="-128"/>
              <w:rPr>
                <w:sz w:val="22"/>
              </w:rPr>
            </w:pP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ЖКХ и благоустройства</w:t>
            </w:r>
          </w:p>
          <w:p w14:paraId="C500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  <w:p w14:paraId="C6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01.01.2022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rPr>
                <w:sz w:val="22"/>
              </w:rPr>
            </w:pPr>
            <w:r>
              <w:rPr>
                <w:sz w:val="22"/>
              </w:rPr>
              <w:t xml:space="preserve">профилактическое испытание сопротивления электропроводки 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sz w:val="22"/>
              </w:rPr>
            </w:pPr>
            <w:r>
              <w:rPr>
                <w:sz w:val="22"/>
              </w:rPr>
              <w:t xml:space="preserve">проводилось ежемесячное  </w:t>
            </w:r>
            <w:r>
              <w:rPr>
                <w:sz w:val="22"/>
              </w:rPr>
              <w:t>обслуживание пожарной сигнализации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widowControl w:val="0"/>
              <w:ind w:firstLine="0" w:left="-108" w:right="-128"/>
              <w:rPr>
                <w:sz w:val="22"/>
              </w:rPr>
            </w:pPr>
          </w:p>
        </w:tc>
        <w:tc>
          <w:tcPr>
            <w:tcW w:type="dxa" w:w="3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7"/>
              <w:ind w:firstLine="0" w:left="-108" w:right="-12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2"/>
              </w:rPr>
              <w:t>1.2.</w:t>
            </w:r>
            <w:r>
              <w:rPr>
                <w:rFonts w:ascii="Times New Roman" w:hAnsi="Times New Roman"/>
                <w:sz w:val="22"/>
              </w:rPr>
              <w:t>Противопожарное испытание электропроводки  в здании   Куйбышевского сельского поселения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Ведущий </w:t>
            </w:r>
            <w:r>
              <w:rPr>
                <w:sz w:val="22"/>
              </w:rPr>
              <w:t>специалист по вопросам ЖКХ и благоустройства</w:t>
            </w:r>
          </w:p>
          <w:p w14:paraId="D000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01.01.2022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rPr>
                <w:sz w:val="22"/>
              </w:rPr>
            </w:pPr>
            <w:r>
              <w:rPr>
                <w:sz w:val="22"/>
              </w:rPr>
              <w:t>Профилактич</w:t>
            </w:r>
            <w:r>
              <w:rPr>
                <w:sz w:val="22"/>
              </w:rPr>
              <w:t>еские испытания электропроводки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sz w:val="22"/>
              </w:rPr>
            </w:pPr>
            <w:r>
              <w:rPr>
                <w:sz w:val="22"/>
              </w:rPr>
              <w:t xml:space="preserve">проведены  </w:t>
            </w:r>
            <w:r>
              <w:rPr>
                <w:sz w:val="22"/>
              </w:rPr>
              <w:t>испытания сопротивления электропроводки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widowControl w:val="0"/>
              <w:ind w:firstLine="0" w:left="-108" w:right="-128"/>
              <w:rPr>
                <w:sz w:val="22"/>
              </w:rPr>
            </w:pPr>
          </w:p>
        </w:tc>
        <w:tc>
          <w:tcPr>
            <w:tcW w:type="dxa" w:w="3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7"/>
              <w:ind w:firstLine="0" w:left="-108" w:right="-12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1.3.</w:t>
            </w:r>
          </w:p>
          <w:p w14:paraId="D9000000">
            <w:pPr>
              <w:pStyle w:val="Style_7"/>
              <w:ind w:firstLine="0" w:left="-108" w:right="-12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Противопожарная опашка лесных насаждений расположенных на территории Куйбышевского сельского поселения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вопросам</w:t>
            </w:r>
            <w:r>
              <w:rPr>
                <w:sz w:val="22"/>
              </w:rPr>
              <w:t xml:space="preserve"> ЖКХ и благоустройства</w:t>
            </w:r>
          </w:p>
          <w:p w14:paraId="DB00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  <w:p w14:paraId="DC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01.01.2022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профилактическая противопожарная опашка лесных насаждений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опашка лесных насаждений проведена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widowControl w:val="0"/>
              <w:ind w:firstLine="0" w:left="-108" w:right="-128"/>
              <w:rPr>
                <w:sz w:val="22"/>
              </w:rPr>
            </w:pPr>
          </w:p>
        </w:tc>
        <w:tc>
          <w:tcPr>
            <w:tcW w:type="dxa" w:w="3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widowControl w:val="0"/>
              <w:ind w:firstLine="0" w:left="-108" w:right="-128"/>
              <w:rPr>
                <w:sz w:val="22"/>
              </w:rPr>
            </w:pPr>
            <w:r>
              <w:rPr>
                <w:sz w:val="22"/>
              </w:rPr>
              <w:t xml:space="preserve">Приоритетное  мероприятие 1.4. </w:t>
            </w:r>
            <w:r>
              <w:rPr>
                <w:sz w:val="22"/>
              </w:rPr>
              <w:t>Приобретение противопожарного оборудования, инвентаря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ЖКХ и благоустройства</w:t>
            </w:r>
          </w:p>
          <w:p w14:paraId="E600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01.01.2022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rPr>
                <w:sz w:val="22"/>
              </w:rPr>
            </w:pPr>
            <w:r>
              <w:rPr>
                <w:sz w:val="22"/>
              </w:rPr>
              <w:t>Обеспечение добровольных пожарных необходимым инвентарем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rPr>
                <w:sz w:val="22"/>
              </w:rPr>
            </w:pPr>
            <w:r>
              <w:rPr>
                <w:sz w:val="22"/>
              </w:rPr>
              <w:t>Обеспечены добровольные пожарные необходимым инвентарем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widowControl w:val="0"/>
              <w:ind w:firstLine="0" w:left="-108" w:right="-128"/>
              <w:rPr>
                <w:sz w:val="22"/>
              </w:rPr>
            </w:pPr>
          </w:p>
        </w:tc>
        <w:tc>
          <w:tcPr>
            <w:tcW w:type="dxa" w:w="3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widowControl w:val="0"/>
              <w:ind w:firstLine="0" w:left="-108" w:right="-128"/>
              <w:rPr>
                <w:sz w:val="22"/>
              </w:rPr>
            </w:pPr>
            <w:r>
              <w:rPr>
                <w:sz w:val="22"/>
              </w:rPr>
              <w:t>Подпрограмма 2</w:t>
            </w:r>
            <w:r>
              <w:rPr>
                <w:sz w:val="22"/>
              </w:rPr>
              <w:t>«</w:t>
            </w:r>
            <w:r>
              <w:rPr>
                <w:b w:val="1"/>
                <w:sz w:val="22"/>
              </w:rPr>
              <w:t xml:space="preserve">Защита населения от </w:t>
            </w:r>
            <w:r>
              <w:rPr>
                <w:b w:val="1"/>
                <w:sz w:val="22"/>
              </w:rPr>
              <w:t>чрезвычайных ситуаций»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widowControl w:val="0"/>
              <w:ind w:firstLine="0" w:left="-108" w:right="-128"/>
              <w:rPr>
                <w:sz w:val="22"/>
              </w:rPr>
            </w:pPr>
          </w:p>
        </w:tc>
        <w:tc>
          <w:tcPr>
            <w:tcW w:type="dxa" w:w="3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widowControl w:val="0"/>
              <w:ind w:firstLine="0" w:left="-108" w:right="-128"/>
              <w:rPr>
                <w:sz w:val="22"/>
              </w:rPr>
            </w:pPr>
            <w:r>
              <w:rPr>
                <w:sz w:val="22"/>
              </w:rPr>
              <w:t>Основное мероприятие 2.1.</w:t>
            </w:r>
          </w:p>
          <w:p w14:paraId="F8000000">
            <w:pPr>
              <w:widowControl w:val="0"/>
              <w:ind w:firstLine="0" w:left="-108" w:right="-128"/>
              <w:rPr>
                <w:sz w:val="22"/>
              </w:rPr>
            </w:pPr>
            <w:r>
              <w:rPr>
                <w:sz w:val="22"/>
              </w:rPr>
              <w:t>ликвидации последствий ЧС природного и техногенного характера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ЖКХ и благоустройства</w:t>
            </w:r>
          </w:p>
          <w:p w14:paraId="FA00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01.01.2022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sz w:val="22"/>
              </w:rPr>
            </w:pPr>
            <w:r>
              <w:rPr>
                <w:sz w:val="22"/>
              </w:rPr>
              <w:t xml:space="preserve">ликвидация последствий </w:t>
            </w:r>
            <w:r>
              <w:rPr>
                <w:sz w:val="22"/>
              </w:rPr>
              <w:t>ЧС природного и техногенного характера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rPr>
                <w:sz w:val="22"/>
              </w:rPr>
            </w:pPr>
            <w:r>
              <w:rPr>
                <w:sz w:val="22"/>
              </w:rPr>
              <w:t>отсутствие крупномасштабной чрезвычайной ситуации требующей денежных средств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widowControl w:val="0"/>
              <w:ind w:firstLine="0" w:left="-108" w:right="-128"/>
              <w:rPr>
                <w:sz w:val="22"/>
              </w:rPr>
            </w:pPr>
          </w:p>
        </w:tc>
        <w:tc>
          <w:tcPr>
            <w:tcW w:type="dxa" w:w="3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widowControl w:val="0"/>
              <w:ind w:firstLine="0" w:left="-108" w:right="-128"/>
              <w:rPr>
                <w:sz w:val="22"/>
              </w:rPr>
            </w:pPr>
            <w:r>
              <w:rPr>
                <w:sz w:val="22"/>
              </w:rPr>
              <w:t xml:space="preserve">  Основное мероприятие 2.2.</w:t>
            </w:r>
            <w:r>
              <w:rPr>
                <w:sz w:val="22"/>
              </w:rPr>
              <w:t xml:space="preserve"> Размещение информации в средствах массовой информации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Ведущий специалист по вопросам ЖКХ и </w:t>
            </w:r>
            <w:r>
              <w:rPr>
                <w:sz w:val="22"/>
              </w:rPr>
              <w:t>благоустройства</w:t>
            </w:r>
          </w:p>
          <w:p w14:paraId="04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01.01.2022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население информиров</w:t>
            </w:r>
            <w:r>
              <w:rPr>
                <w:sz w:val="22"/>
              </w:rPr>
              <w:t>ание пр</w:t>
            </w:r>
            <w:r>
              <w:rPr>
                <w:sz w:val="22"/>
              </w:rPr>
              <w:t>одится по радио  без расходования денежных средств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информирование населения проводилось по радио еженедельно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widowControl w:val="0"/>
              <w:ind w:firstLine="0" w:left="-108" w:right="-128"/>
              <w:rPr>
                <w:sz w:val="22"/>
              </w:rPr>
            </w:pPr>
          </w:p>
        </w:tc>
        <w:tc>
          <w:tcPr>
            <w:tcW w:type="dxa" w:w="3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widowControl w:val="0"/>
              <w:ind w:firstLine="0" w:left="-108" w:right="-128"/>
              <w:rPr>
                <w:sz w:val="22"/>
              </w:rPr>
            </w:pPr>
            <w:r>
              <w:rPr>
                <w:sz w:val="22"/>
              </w:rPr>
              <w:t>Основное  мероприятие 2.3.</w:t>
            </w:r>
            <w:r>
              <w:rPr>
                <w:sz w:val="22"/>
              </w:rPr>
              <w:t xml:space="preserve"> Предупреждение чрезвычайных ситуаций и пропаганда среди </w:t>
            </w:r>
            <w:r>
              <w:rPr>
                <w:sz w:val="22"/>
              </w:rPr>
              <w:t>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Ведущий специалист по вопросам ЖКХ и </w:t>
            </w:r>
            <w:r>
              <w:rPr>
                <w:sz w:val="22"/>
              </w:rPr>
              <w:t>благоустройства</w:t>
            </w:r>
          </w:p>
          <w:p w14:paraId="0E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Варшавски</w:t>
            </w:r>
            <w:r>
              <w:rPr>
                <w:sz w:val="22"/>
              </w:rPr>
              <w:t>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01.01.2022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население информиров</w:t>
            </w:r>
            <w:r>
              <w:rPr>
                <w:sz w:val="22"/>
              </w:rPr>
              <w:t>ание пр</w:t>
            </w:r>
            <w:r>
              <w:rPr>
                <w:sz w:val="22"/>
              </w:rPr>
              <w:t xml:space="preserve">одится </w:t>
            </w:r>
            <w:r>
              <w:rPr>
                <w:sz w:val="22"/>
              </w:rPr>
              <w:t>по радио  без расходования денежных средств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информирование населения </w:t>
            </w:r>
            <w:r>
              <w:rPr>
                <w:sz w:val="22"/>
              </w:rPr>
              <w:t>проводилось по радио еженедельно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widowControl w:val="0"/>
              <w:ind w:firstLine="0" w:left="-108" w:right="-128"/>
              <w:rPr>
                <w:sz w:val="22"/>
              </w:rPr>
            </w:pPr>
          </w:p>
        </w:tc>
        <w:tc>
          <w:tcPr>
            <w:tcW w:type="dxa" w:w="3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widowControl w:val="0"/>
              <w:ind w:firstLine="0" w:left="-108" w:right="-128"/>
              <w:rPr>
                <w:sz w:val="22"/>
              </w:rPr>
            </w:pPr>
            <w:r>
              <w:rPr>
                <w:sz w:val="22"/>
              </w:rPr>
              <w:t>Основное мероприятие 2.4.</w:t>
            </w:r>
          </w:p>
          <w:p w14:paraId="17010000">
            <w:pPr>
              <w:widowControl w:val="0"/>
              <w:ind w:firstLine="0" w:left="-108" w:right="-128"/>
              <w:rPr>
                <w:sz w:val="22"/>
              </w:rPr>
            </w:pPr>
            <w:r>
              <w:rPr>
                <w:sz w:val="22"/>
              </w:rPr>
              <w:t xml:space="preserve">Поддержание в готовности и модернизация муниципальной </w:t>
            </w:r>
            <w:r>
              <w:rPr>
                <w:sz w:val="22"/>
              </w:rPr>
              <w:t>системы оповещения населения Куйбышевского сельского поселения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ЖКХ и благоустройства</w:t>
            </w:r>
          </w:p>
          <w:p w14:paraId="19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01.01.2022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население информиров</w:t>
            </w:r>
            <w:r>
              <w:rPr>
                <w:sz w:val="22"/>
              </w:rPr>
              <w:t>ание пр</w:t>
            </w:r>
            <w:r>
              <w:rPr>
                <w:sz w:val="22"/>
              </w:rPr>
              <w:t>одится по радио  без расходования денежных средств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информирование </w:t>
            </w:r>
            <w:r>
              <w:rPr>
                <w:sz w:val="22"/>
              </w:rPr>
              <w:t>населения проводилось по радио еженедельно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widowControl w:val="0"/>
              <w:ind w:firstLine="0" w:left="-108" w:right="-128"/>
              <w:rPr>
                <w:sz w:val="22"/>
              </w:rPr>
            </w:pPr>
          </w:p>
        </w:tc>
        <w:tc>
          <w:tcPr>
            <w:tcW w:type="dxa" w:w="3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widowControl w:val="0"/>
              <w:ind w:firstLine="0" w:left="-108" w:right="-128"/>
              <w:rPr>
                <w:sz w:val="22"/>
              </w:rPr>
            </w:pPr>
            <w:r>
              <w:rPr>
                <w:sz w:val="22"/>
              </w:rPr>
              <w:t>Подпрограмма 3</w:t>
            </w:r>
            <w:r>
              <w:rPr>
                <w:b w:val="1"/>
                <w:sz w:val="22"/>
              </w:rPr>
              <w:t xml:space="preserve"> Обеспечение безопасности на воде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widowControl w:val="0"/>
              <w:ind w:firstLine="0" w:left="-108" w:right="-128"/>
              <w:rPr>
                <w:sz w:val="22"/>
              </w:rPr>
            </w:pPr>
          </w:p>
        </w:tc>
        <w:tc>
          <w:tcPr>
            <w:tcW w:type="dxa" w:w="3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widowControl w:val="0"/>
              <w:ind w:firstLine="0" w:left="-108" w:right="-128"/>
              <w:rPr>
                <w:sz w:val="22"/>
              </w:rPr>
            </w:pPr>
            <w:r>
              <w:rPr>
                <w:sz w:val="22"/>
              </w:rPr>
              <w:t>Основное мероприятие 3.1.</w:t>
            </w:r>
            <w:r>
              <w:rPr>
                <w:sz w:val="22"/>
              </w:rPr>
              <w:t xml:space="preserve"> «Предупреждение происшествий на водных объектах Куйбышевского сельского поселения и пропаганда среди населения безопасности жизнедеятельности и обучение действиям при возникновении чрезвычайных ситуаций на воде через средства массовой информации»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Ведущий </w:t>
            </w:r>
            <w:r>
              <w:rPr>
                <w:sz w:val="22"/>
              </w:rPr>
              <w:t>специалист по вопросам ЖКХ и благоустройства</w:t>
            </w:r>
          </w:p>
          <w:p w14:paraId="2C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01.01.2022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и поддержание  готовности сил и средств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Куйбышевского сельского поселения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приобретены памятки « по правилам безопасности на воде» 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widowControl w:val="0"/>
              <w:ind w:firstLine="0" w:left="-108" w:right="-128"/>
              <w:rPr>
                <w:sz w:val="22"/>
              </w:rPr>
            </w:pPr>
          </w:p>
        </w:tc>
        <w:tc>
          <w:tcPr>
            <w:tcW w:type="dxa" w:w="3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widowControl w:val="0"/>
              <w:ind w:firstLine="0" w:left="-108" w:right="-128"/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  <w:r>
              <w:rPr>
                <w:sz w:val="22"/>
              </w:rPr>
              <w:t>мероприятие 3.2.</w:t>
            </w:r>
          </w:p>
          <w:p w14:paraId="35010000">
            <w:pPr>
              <w:widowControl w:val="0"/>
              <w:ind w:firstLine="0" w:left="-108" w:right="-128"/>
              <w:rPr>
                <w:sz w:val="22"/>
              </w:rPr>
            </w:pPr>
            <w:r>
              <w:rPr>
                <w:sz w:val="22"/>
              </w:rPr>
              <w:t>Приобретение наглядной агитации по правилам поведения на водных объектах Куйбышевского сельского поселения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ЖКХ и благоустройства</w:t>
            </w:r>
          </w:p>
          <w:p w14:paraId="37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01.01.2022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и поддержание  гот</w:t>
            </w:r>
            <w:r>
              <w:rPr>
                <w:sz w:val="22"/>
              </w:rPr>
              <w:t>овности сил и средств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Куйбышевского сельского поселения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приобретены памятки « по правилам безопасности на воде» 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widowControl w:val="0"/>
              <w:ind w:firstLine="0" w:left="-108" w:right="-128"/>
              <w:rPr>
                <w:sz w:val="22"/>
              </w:rPr>
            </w:pPr>
          </w:p>
        </w:tc>
        <w:tc>
          <w:tcPr>
            <w:tcW w:type="dxa" w:w="3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widowControl w:val="0"/>
              <w:ind w:firstLine="0" w:left="-108" w:right="-128"/>
              <w:rPr>
                <w:sz w:val="22"/>
              </w:rPr>
            </w:pPr>
            <w:r>
              <w:rPr>
                <w:sz w:val="22"/>
              </w:rPr>
              <w:t>Основное мероприятие 3.3.</w:t>
            </w:r>
            <w:r>
              <w:rPr>
                <w:sz w:val="22"/>
              </w:rPr>
              <w:t xml:space="preserve"> Проведение показных, обучающих мероприятий единого Дня безопасности на </w:t>
            </w:r>
            <w:r>
              <w:rPr>
                <w:sz w:val="22"/>
              </w:rPr>
              <w:t>воде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 организации безопасного отдыха людей в</w:t>
            </w:r>
            <w:r>
              <w:rPr>
                <w:sz w:val="22"/>
              </w:rPr>
              <w:t xml:space="preserve"> купальный сезон в Куйбышевском сельском поселении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ЖКХ и благоустройства</w:t>
            </w:r>
          </w:p>
          <w:p w14:paraId="41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01.01.2022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обеспечение и поддержание  готовности </w:t>
            </w:r>
            <w:r>
              <w:rPr>
                <w:sz w:val="22"/>
              </w:rPr>
              <w:t>сил и средств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Куйбышевского сельского поселения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приобретены памятки « по правилам безопасности </w:t>
            </w:r>
            <w:r>
              <w:rPr>
                <w:sz w:val="22"/>
              </w:rPr>
              <w:t xml:space="preserve">на воде» 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widowControl w:val="0"/>
              <w:ind w:firstLine="0" w:left="-108" w:right="-128"/>
              <w:rPr>
                <w:sz w:val="22"/>
              </w:rPr>
            </w:pPr>
          </w:p>
        </w:tc>
        <w:tc>
          <w:tcPr>
            <w:tcW w:type="dxa" w:w="3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widowControl w:val="0"/>
              <w:ind w:firstLine="0" w:left="-108" w:right="-128"/>
              <w:rPr>
                <w:sz w:val="22"/>
              </w:rPr>
            </w:pPr>
            <w:r>
              <w:rPr>
                <w:sz w:val="22"/>
              </w:rPr>
              <w:t>Подпрограмма 4</w:t>
            </w:r>
            <w:r>
              <w:rPr>
                <w:b w:val="1"/>
                <w:sz w:val="22"/>
              </w:rPr>
              <w:t xml:space="preserve"> Создание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widowControl w:val="0"/>
              <w:ind w:firstLine="0" w:left="-108" w:right="-128"/>
              <w:rPr>
                <w:sz w:val="22"/>
              </w:rPr>
            </w:pPr>
          </w:p>
        </w:tc>
        <w:tc>
          <w:tcPr>
            <w:tcW w:type="dxa" w:w="3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 w:firstLine="0" w:left="-108" w:right="-128"/>
              <w:rPr>
                <w:sz w:val="22"/>
              </w:rPr>
            </w:pPr>
            <w:r>
              <w:rPr>
                <w:sz w:val="22"/>
              </w:rPr>
              <w:t>Основное мероприятие 4.1.</w:t>
            </w:r>
            <w:r>
              <w:rPr>
                <w:sz w:val="22"/>
              </w:rPr>
              <w:t xml:space="preserve"> Создание муниципальной интеграционной платформы и элементов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ЖКХ и благоустройства</w:t>
            </w:r>
          </w:p>
          <w:p w14:paraId="54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01.01.2022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и поддержание  готовности сил и средств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Куйбышевского сельского поселения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обеспечено  поддержание  готовности сил и средств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Куйбышевского сельского поселения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widowControl w:val="0"/>
              <w:ind w:firstLine="0" w:left="-108" w:right="-128"/>
              <w:rPr>
                <w:sz w:val="22"/>
              </w:rPr>
            </w:pPr>
          </w:p>
        </w:tc>
        <w:tc>
          <w:tcPr>
            <w:tcW w:type="dxa" w:w="3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 w:firstLine="0" w:left="-108" w:right="-128"/>
              <w:rPr>
                <w:sz w:val="22"/>
              </w:rPr>
            </w:pPr>
            <w:r>
              <w:rPr>
                <w:sz w:val="22"/>
              </w:rPr>
              <w:t>Основное мероприятие 4.2.</w:t>
            </w:r>
            <w:r>
              <w:rPr>
                <w:sz w:val="22"/>
              </w:rPr>
              <w:t xml:space="preserve">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ЖКХ и благоустройств</w:t>
            </w:r>
            <w:r>
              <w:rPr>
                <w:sz w:val="22"/>
              </w:rPr>
              <w:t>а</w:t>
            </w:r>
          </w:p>
          <w:p w14:paraId="5E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 w:firstLine="0" w:left="-108" w:right="-128"/>
              <w:jc w:val="center"/>
              <w:rPr>
                <w:sz w:val="22"/>
              </w:rPr>
            </w:pPr>
            <w:r>
              <w:rPr>
                <w:sz w:val="22"/>
              </w:rPr>
              <w:t>01.01.2022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и поддержание  готовности сил и средств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Куйбышевского сельского поселения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обеспечено  поддержание  готовности сил и средст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Куйбышевского сельского поселения 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widowControl w:val="0"/>
              <w:ind w:firstLine="0" w:left="-108" w:right="-128"/>
              <w:jc w:val="center"/>
              <w:rPr>
                <w:sz w:val="22"/>
              </w:rPr>
            </w:pPr>
          </w:p>
        </w:tc>
      </w:tr>
    </w:tbl>
    <w:p w14:paraId="65010000">
      <w:pPr>
        <w:widowControl w:val="0"/>
        <w:ind/>
        <w:jc w:val="center"/>
        <w:rPr>
          <w:b w:val="1"/>
          <w:sz w:val="24"/>
        </w:rPr>
      </w:pPr>
    </w:p>
    <w:p w14:paraId="66010000">
      <w:pPr>
        <w:widowControl w:val="0"/>
        <w:ind/>
        <w:jc w:val="center"/>
        <w:rPr>
          <w:sz w:val="24"/>
        </w:rPr>
      </w:pPr>
    </w:p>
    <w:p w14:paraId="67010000">
      <w:pPr>
        <w:widowControl w:val="0"/>
        <w:ind/>
        <w:rPr>
          <w:sz w:val="24"/>
        </w:rPr>
      </w:pPr>
    </w:p>
    <w:p w14:paraId="68010000">
      <w:pPr>
        <w:ind/>
        <w:jc w:val="right"/>
        <w:rPr>
          <w:sz w:val="24"/>
        </w:rPr>
      </w:pPr>
    </w:p>
    <w:p w14:paraId="69010000">
      <w:pPr>
        <w:ind/>
        <w:jc w:val="right"/>
        <w:rPr>
          <w:sz w:val="24"/>
        </w:rPr>
      </w:pPr>
    </w:p>
    <w:p w14:paraId="6A010000">
      <w:pPr>
        <w:ind/>
        <w:jc w:val="right"/>
        <w:rPr>
          <w:sz w:val="24"/>
        </w:rPr>
      </w:pPr>
    </w:p>
    <w:p w14:paraId="6B010000">
      <w:pPr>
        <w:ind/>
        <w:jc w:val="right"/>
        <w:rPr>
          <w:sz w:val="24"/>
        </w:rPr>
      </w:pPr>
    </w:p>
    <w:p w14:paraId="6C010000">
      <w:pPr>
        <w:ind/>
        <w:jc w:val="right"/>
        <w:rPr>
          <w:sz w:val="24"/>
        </w:rPr>
      </w:pPr>
    </w:p>
    <w:p w14:paraId="6D010000">
      <w:pPr>
        <w:ind/>
        <w:jc w:val="right"/>
        <w:rPr>
          <w:sz w:val="24"/>
        </w:rPr>
      </w:pPr>
    </w:p>
    <w:p w14:paraId="6E01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Приложение2</w:t>
      </w:r>
    </w:p>
    <w:p w14:paraId="6F010000">
      <w:pPr>
        <w:ind w:firstLine="0" w:left="10773"/>
        <w:jc w:val="center"/>
        <w:rPr>
          <w:b w:val="1"/>
          <w:sz w:val="28"/>
        </w:rPr>
      </w:pPr>
      <w:r>
        <w:rPr>
          <w:sz w:val="28"/>
        </w:rPr>
        <w:t>к годовому отчету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 Защита населения и территории от чрезвычайных ситуаций,</w:t>
      </w:r>
      <w:r>
        <w:rPr>
          <w:sz w:val="28"/>
        </w:rPr>
        <w:t xml:space="preserve"> </w:t>
      </w:r>
      <w:r>
        <w:rPr>
          <w:sz w:val="28"/>
        </w:rPr>
        <w:t>обеспечение пожарной безопасности и безопасности людей на водных объектах»</w:t>
      </w:r>
      <w:r>
        <w:rPr>
          <w:sz w:val="28"/>
        </w:rPr>
        <w:t xml:space="preserve"> </w:t>
      </w:r>
      <w:r>
        <w:rPr>
          <w:sz w:val="28"/>
        </w:rPr>
        <w:t>за 2022 год</w:t>
      </w:r>
    </w:p>
    <w:p w14:paraId="70010000">
      <w:pPr>
        <w:ind/>
        <w:jc w:val="center"/>
        <w:rPr>
          <w:sz w:val="24"/>
        </w:rPr>
      </w:pPr>
    </w:p>
    <w:p w14:paraId="71010000">
      <w:pPr>
        <w:ind/>
        <w:jc w:val="center"/>
        <w:rPr>
          <w:sz w:val="28"/>
        </w:rPr>
      </w:pPr>
      <w:r>
        <w:rPr>
          <w:sz w:val="28"/>
        </w:rPr>
        <w:t>Св</w:t>
      </w:r>
      <w:r>
        <w:rPr>
          <w:sz w:val="28"/>
        </w:rPr>
        <w:t xml:space="preserve">едения  </w:t>
      </w:r>
    </w:p>
    <w:p w14:paraId="72010000">
      <w:pPr>
        <w:ind/>
        <w:jc w:val="center"/>
        <w:rPr>
          <w:sz w:val="28"/>
        </w:rPr>
      </w:pPr>
      <w:r>
        <w:rPr>
          <w:sz w:val="28"/>
        </w:rPr>
        <w:t>об использовании    бюджетных ассигнований и внебюджетных средств на реализацию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объектах»за 2022 г.</w:t>
      </w:r>
    </w:p>
    <w:tbl>
      <w:tblPr>
        <w:tblStyle w:val="Style_6"/>
        <w:tblInd w:type="dxa" w:w="-209"/>
        <w:tblLayout w:type="fixed"/>
        <w:tblCellMar>
          <w:left w:type="dxa" w:w="75"/>
          <w:right w:type="dxa" w:w="75"/>
        </w:tblCellMar>
      </w:tblPr>
      <w:tblGrid>
        <w:gridCol w:w="5246"/>
        <w:gridCol w:w="3543"/>
        <w:gridCol w:w="1843"/>
        <w:gridCol w:w="1985"/>
        <w:gridCol w:w="2126"/>
      </w:tblGrid>
      <w:tr>
        <w:trPr>
          <w:trHeight w:hRule="atLeast" w:val="305"/>
        </w:trPr>
        <w:tc>
          <w:tcPr>
            <w:tcW w:type="dxa" w:w="52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35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финансирования</w:t>
            </w:r>
          </w:p>
        </w:tc>
        <w:tc>
          <w:tcPr>
            <w:tcW w:type="dxa" w:w="3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расходов (тыс. рублей), предусмотренных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Фактические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расходы (тыс. рублей),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&lt;1&gt;</w:t>
            </w:r>
          </w:p>
        </w:tc>
      </w:tr>
      <w:tr>
        <w:trPr>
          <w:trHeight w:hRule="atLeast" w:val="912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муниципальной программой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сводной бюджетной росписью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79010000">
      <w:pPr>
        <w:widowControl w:val="0"/>
        <w:ind/>
        <w:jc w:val="center"/>
        <w:rPr>
          <w:sz w:val="26"/>
        </w:rPr>
      </w:pPr>
    </w:p>
    <w:tbl>
      <w:tblPr>
        <w:tblStyle w:val="Style_6"/>
        <w:tblInd w:type="dxa" w:w="-209"/>
        <w:tblLayout w:type="fixed"/>
        <w:tblCellMar>
          <w:left w:type="dxa" w:w="75"/>
          <w:right w:type="dxa" w:w="75"/>
        </w:tblCellMar>
      </w:tblPr>
      <w:tblGrid>
        <w:gridCol w:w="5246"/>
        <w:gridCol w:w="3543"/>
        <w:gridCol w:w="1843"/>
        <w:gridCol w:w="1985"/>
        <w:gridCol w:w="2126"/>
      </w:tblGrid>
      <w:tr>
        <w:trPr>
          <w:tblHeader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5246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Муниципальная программа </w:t>
            </w:r>
          </w:p>
          <w:p w14:paraId="8001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93,1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93,1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93,1</w:t>
            </w:r>
          </w:p>
        </w:tc>
      </w:tr>
      <w:tr>
        <w:trPr>
          <w:trHeight w:hRule="atLeast" w:val="309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93,1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93,1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93,1</w:t>
            </w:r>
          </w:p>
        </w:tc>
      </w:tr>
      <w:tr>
        <w:trPr>
          <w:trHeight w:hRule="atLeast" w:val="387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rPr>
                <w:sz w:val="22"/>
              </w:rPr>
            </w:pPr>
            <w:r>
              <w:rPr>
                <w:sz w:val="22"/>
              </w:rPr>
              <w:t>безвозмездные по</w:t>
            </w:r>
            <w:r>
              <w:rPr>
                <w:sz w:val="22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17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26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403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403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403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5"/>
        </w:trPr>
        <w:tc>
          <w:tcPr>
            <w:tcW w:type="dxa" w:w="52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Подпрограмма 1. </w:t>
            </w:r>
            <w:r>
              <w:rPr>
                <w:rFonts w:ascii="Times New Roman" w:hAnsi="Times New Roman"/>
                <w:sz w:val="22"/>
              </w:rPr>
              <w:t>«Пожарная безопасность»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93,1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93,1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93,1</w:t>
            </w:r>
          </w:p>
        </w:tc>
      </w:tr>
      <w:tr>
        <w:trPr>
          <w:trHeight w:hRule="atLeast" w:val="325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93,1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93,1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93,1</w:t>
            </w:r>
          </w:p>
        </w:tc>
      </w:tr>
      <w:tr>
        <w:trPr>
          <w:trHeight w:hRule="atLeast" w:val="325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5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5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5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5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150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2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 1.1.</w:t>
            </w:r>
            <w:r>
              <w:rPr>
                <w:rFonts w:ascii="Times New Roman" w:hAnsi="Times New Roman"/>
                <w:sz w:val="22"/>
              </w:rPr>
              <w:t xml:space="preserve"> Содержание пожарной сигнализации в административном здании;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8,4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8,4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8,4</w:t>
            </w:r>
          </w:p>
        </w:tc>
      </w:tr>
      <w:tr>
        <w:trPr>
          <w:trHeight w:hRule="atLeast" w:val="347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8,4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8,4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8,4</w:t>
            </w:r>
          </w:p>
        </w:tc>
      </w:tr>
      <w:tr>
        <w:trPr>
          <w:trHeight w:hRule="atLeast" w:val="347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 xml:space="preserve">в том числе </w:t>
            </w:r>
            <w:r>
              <w:rPr>
                <w:i w:val="1"/>
                <w:sz w:val="22"/>
              </w:rPr>
              <w:t>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47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2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Основное мероприятие  1.2. </w:t>
            </w:r>
            <w:r>
              <w:rPr>
                <w:rFonts w:ascii="Times New Roman" w:hAnsi="Times New Roman"/>
                <w:sz w:val="22"/>
              </w:rPr>
              <w:t xml:space="preserve">Противопожарное испытание электропроводки  в здании   Куйбышевского сельского </w:t>
            </w:r>
            <w:r>
              <w:rPr>
                <w:rFonts w:ascii="Times New Roman" w:hAnsi="Times New Roman"/>
                <w:sz w:val="22"/>
              </w:rPr>
              <w:t>поселения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46,3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46,3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46,3</w:t>
            </w:r>
          </w:p>
        </w:tc>
      </w:tr>
      <w:tr>
        <w:trPr>
          <w:trHeight w:hRule="atLeast" w:val="347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46,3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46,3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46,3</w:t>
            </w:r>
          </w:p>
        </w:tc>
      </w:tr>
      <w:tr>
        <w:trPr>
          <w:trHeight w:hRule="atLeast" w:val="347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47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  <w:r>
              <w:rPr>
                <w:sz w:val="22"/>
              </w:rPr>
              <w:t xml:space="preserve"> поселений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Основное мероприятие 1.3.</w:t>
            </w:r>
            <w:r>
              <w:rPr>
                <w:rFonts w:ascii="Times New Roman" w:hAnsi="Times New Roman"/>
                <w:sz w:val="22"/>
              </w:rPr>
              <w:t xml:space="preserve"> Противопожарная опашка лесных насаждений расположенных на территории Куйбышевского сельского поселения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38,4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38,4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38,4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38,4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38,4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38,4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1.4.</w:t>
            </w:r>
            <w:r>
              <w:rPr>
                <w:rFonts w:ascii="Times New Roman" w:hAnsi="Times New Roman"/>
                <w:sz w:val="22"/>
              </w:rPr>
              <w:t xml:space="preserve"> Приобретение противопожарного оборудования, инвентаря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Подпрограмма 2. Защита населения от чрезвычайных ситуаций</w:t>
            </w:r>
          </w:p>
          <w:p w14:paraId="50020000">
            <w:pPr>
              <w:pStyle w:val="Style_7"/>
              <w:ind/>
              <w:jc w:val="center"/>
              <w:rPr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</w:t>
            </w:r>
            <w:r>
              <w:rPr>
                <w:i w:val="1"/>
                <w:sz w:val="22"/>
              </w:rPr>
              <w:t xml:space="preserve">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2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2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2.1.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2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2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Мероприятия по ликвидации последствий ЧС природного и техногенного характера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2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2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2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2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2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2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2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2.2.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2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2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Размещение информации в </w:t>
            </w:r>
          </w:p>
          <w:p w14:paraId="9F02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средствах массовой информации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2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2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2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2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2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2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2.3.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2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2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</w:t>
            </w:r>
            <w:r>
              <w:rPr>
                <w:rFonts w:ascii="Times New Roman" w:hAnsi="Times New Roman"/>
                <w:sz w:val="22"/>
              </w:rPr>
              <w:t>возникновении чрезвычайных ситуаций через средства массовой информации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2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2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2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2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2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2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2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2.4.</w:t>
            </w:r>
          </w:p>
          <w:p w14:paraId="E802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Поддержание в готовности и модернизация муниципальной системы оповещения населения </w:t>
            </w:r>
            <w:r>
              <w:rPr>
                <w:rFonts w:ascii="Times New Roman" w:hAnsi="Times New Roman"/>
                <w:sz w:val="22"/>
              </w:rPr>
              <w:t>Куйбышевского сельского поселения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2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2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2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2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2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2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2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3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3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3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3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3 Обеспечение без</w:t>
            </w:r>
            <w:r>
              <w:rPr>
                <w:rFonts w:ascii="Times New Roman" w:hAnsi="Times New Roman"/>
                <w:sz w:val="22"/>
              </w:rPr>
              <w:t>опасности на воде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3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3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3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3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3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3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3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3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15"/>
        </w:trPr>
        <w:tc>
          <w:tcPr>
            <w:tcW w:type="dxa" w:w="524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3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3.1.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3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30000">
            <w:pPr>
              <w:widowControl w:val="0"/>
              <w:spacing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Предупреждение происшествий на водных объектах Куйбышевского сельского поселения и пропаганда среди населения безопасности жизнедеятельности и обучение действиям при возникновении </w:t>
            </w:r>
            <w:r>
              <w:rPr>
                <w:sz w:val="22"/>
              </w:rPr>
              <w:t>чрезвычайных ситуаций на воде через средства массовой информации</w:t>
            </w:r>
          </w:p>
          <w:p w14:paraId="3B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3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3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3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3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3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3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3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3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3.2.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3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3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Приобретение наглядной агитации по правилам поведения на водных объектах Куйбышевского сельского поселения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3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3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</w:t>
            </w:r>
            <w:r>
              <w:rPr>
                <w:sz w:val="22"/>
              </w:rPr>
              <w:t xml:space="preserve">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3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3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3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3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3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3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Основное мероприятие 3.3.</w:t>
            </w:r>
          </w:p>
          <w:p w14:paraId="8203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 показных, обучающих мероприятий единого Дня безопасности на воде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и организации безопасного отдыха людей в купальный сезон в Куйбышевском сельском поселении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3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3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30000">
            <w:pPr>
              <w:rPr>
                <w:sz w:val="22"/>
              </w:rPr>
            </w:pPr>
            <w:r>
              <w:rPr>
                <w:sz w:val="22"/>
              </w:rPr>
              <w:t>безвозмездные по</w:t>
            </w:r>
            <w:r>
              <w:rPr>
                <w:sz w:val="22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3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3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3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3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3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3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Подпрограмма 4 «Создание аппаратно-программного </w:t>
            </w:r>
            <w:r>
              <w:rPr>
                <w:rFonts w:ascii="Times New Roman" w:hAnsi="Times New Roman"/>
                <w:sz w:val="22"/>
              </w:rPr>
              <w:t>комплекса «Безопасный город» на территории Куйбышевского сельского поселения»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3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3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3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3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3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30000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>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30000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3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3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3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4.1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3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3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30000">
            <w:pPr>
              <w:rPr>
                <w:sz w:val="22"/>
              </w:rPr>
            </w:pPr>
            <w:r>
              <w:rPr>
                <w:sz w:val="22"/>
              </w:rPr>
              <w:t xml:space="preserve">Создание муниципальной </w:t>
            </w:r>
            <w:r>
              <w:rPr>
                <w:sz w:val="22"/>
              </w:rPr>
              <w:t xml:space="preserve">интеграционной </w:t>
            </w:r>
            <w:r>
              <w:rPr>
                <w:sz w:val="22"/>
              </w:rPr>
              <w:t>платформы и элементов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3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3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3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30000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  <w:r>
              <w:rPr>
                <w:sz w:val="22"/>
              </w:rPr>
              <w:t xml:space="preserve"> поселений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3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30000">
            <w:pPr>
              <w:pStyle w:val="Style_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4.2.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3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30000">
            <w:pPr>
              <w:rPr>
                <w:sz w:val="22"/>
              </w:rPr>
            </w:pPr>
            <w:r>
              <w:rPr>
                <w:sz w:val="22"/>
              </w:rPr>
              <w:t xml:space="preserve">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</w:t>
            </w:r>
            <w:r>
              <w:rPr>
                <w:sz w:val="22"/>
              </w:rPr>
              <w:t>территории Куйбышевского сельского поселения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30000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3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3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52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3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3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3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40000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4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4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4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4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40000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  <w:r>
              <w:rPr>
                <w:sz w:val="22"/>
              </w:rPr>
              <w:t xml:space="preserve"> поселений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4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4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4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433"/>
        </w:trPr>
        <w:tc>
          <w:tcPr>
            <w:tcW w:type="dxa" w:w="5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4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4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4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4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4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</w:tbl>
    <w:p w14:paraId="0E040000">
      <w:pPr>
        <w:rPr>
          <w:sz w:val="28"/>
        </w:rPr>
      </w:pPr>
    </w:p>
    <w:p w14:paraId="0F040000">
      <w:pPr>
        <w:ind/>
        <w:jc w:val="right"/>
        <w:rPr>
          <w:sz w:val="24"/>
        </w:rPr>
      </w:pPr>
    </w:p>
    <w:p w14:paraId="10040000">
      <w:pPr>
        <w:ind/>
        <w:jc w:val="right"/>
        <w:rPr>
          <w:sz w:val="24"/>
        </w:rPr>
      </w:pPr>
    </w:p>
    <w:p w14:paraId="11040000">
      <w:pPr>
        <w:ind/>
        <w:jc w:val="right"/>
        <w:rPr>
          <w:sz w:val="24"/>
        </w:rPr>
      </w:pPr>
    </w:p>
    <w:p w14:paraId="12040000">
      <w:pPr>
        <w:ind/>
        <w:jc w:val="right"/>
        <w:rPr>
          <w:sz w:val="24"/>
        </w:rPr>
      </w:pPr>
    </w:p>
    <w:p w14:paraId="13040000">
      <w:pPr>
        <w:ind/>
        <w:jc w:val="right"/>
        <w:rPr>
          <w:sz w:val="24"/>
        </w:rPr>
      </w:pPr>
    </w:p>
    <w:p w14:paraId="14040000">
      <w:pPr>
        <w:ind/>
        <w:jc w:val="right"/>
        <w:rPr>
          <w:sz w:val="24"/>
        </w:rPr>
      </w:pPr>
    </w:p>
    <w:p w14:paraId="15040000">
      <w:pPr>
        <w:ind/>
        <w:jc w:val="right"/>
        <w:rPr>
          <w:sz w:val="24"/>
        </w:rPr>
      </w:pPr>
    </w:p>
    <w:p w14:paraId="16040000">
      <w:pPr>
        <w:ind/>
        <w:jc w:val="right"/>
        <w:rPr>
          <w:sz w:val="24"/>
        </w:rPr>
      </w:pPr>
    </w:p>
    <w:p w14:paraId="17040000">
      <w:pPr>
        <w:ind/>
        <w:jc w:val="right"/>
        <w:rPr>
          <w:sz w:val="24"/>
        </w:rPr>
      </w:pPr>
    </w:p>
    <w:p w14:paraId="18040000">
      <w:pPr>
        <w:ind/>
        <w:jc w:val="right"/>
        <w:rPr>
          <w:sz w:val="24"/>
        </w:rPr>
      </w:pPr>
    </w:p>
    <w:p w14:paraId="19040000">
      <w:pPr>
        <w:rPr>
          <w:sz w:val="24"/>
        </w:rPr>
      </w:pPr>
      <w:r>
        <w:rPr>
          <w:sz w:val="24"/>
        </w:rPr>
        <w:br w:type="page"/>
      </w:r>
    </w:p>
    <w:p w14:paraId="1A04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 3</w:t>
      </w:r>
    </w:p>
    <w:p w14:paraId="1B040000">
      <w:pPr>
        <w:ind w:firstLine="0" w:left="10773"/>
        <w:jc w:val="center"/>
        <w:rPr>
          <w:sz w:val="28"/>
        </w:rPr>
      </w:pPr>
      <w:r>
        <w:rPr>
          <w:sz w:val="28"/>
        </w:rPr>
        <w:t>к годовому отчету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поселении</w:t>
      </w:r>
      <w:r>
        <w:rPr>
          <w:sz w:val="28"/>
        </w:rPr>
        <w:t xml:space="preserve"> </w:t>
      </w:r>
      <w:r>
        <w:rPr>
          <w:sz w:val="28"/>
        </w:rPr>
        <w:t>«Защита населения и территории от чрезвычайных ситуаций,</w:t>
      </w:r>
      <w:r>
        <w:rPr>
          <w:sz w:val="28"/>
        </w:rPr>
        <w:t xml:space="preserve"> </w:t>
      </w:r>
      <w:r>
        <w:rPr>
          <w:sz w:val="28"/>
        </w:rPr>
        <w:t>обеспечение пожарной безопасности и безопасности людей на водных объектах» за 2022 год</w:t>
      </w:r>
    </w:p>
    <w:p w14:paraId="1C040000">
      <w:pPr>
        <w:ind w:firstLine="0" w:left="10773"/>
        <w:jc w:val="center"/>
      </w:pPr>
    </w:p>
    <w:p w14:paraId="1D040000">
      <w:pPr>
        <w:ind/>
        <w:jc w:val="center"/>
        <w:rPr>
          <w:sz w:val="28"/>
        </w:rPr>
      </w:pPr>
      <w:r>
        <w:rPr>
          <w:sz w:val="28"/>
        </w:rPr>
        <w:t xml:space="preserve">Сведения о достижении значений показателей  </w:t>
      </w:r>
    </w:p>
    <w:tbl>
      <w:tblPr>
        <w:tblStyle w:val="Style_6"/>
        <w:tblInd w:type="dxa" w:w="75"/>
        <w:tblLayout w:type="fixed"/>
        <w:tblCellMar>
          <w:left w:type="dxa" w:w="75"/>
          <w:right w:type="dxa" w:w="75"/>
        </w:tblCellMar>
      </w:tblPr>
      <w:tblGrid>
        <w:gridCol w:w="712"/>
        <w:gridCol w:w="2965"/>
        <w:gridCol w:w="147"/>
        <w:gridCol w:w="1366"/>
        <w:gridCol w:w="137"/>
        <w:gridCol w:w="1743"/>
        <w:gridCol w:w="1041"/>
        <w:gridCol w:w="1921"/>
        <w:gridCol w:w="4462"/>
      </w:tblGrid>
      <w:tr>
        <w:tc>
          <w:tcPr>
            <w:tcW w:type="dxa" w:w="7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type="dxa" w:w="311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Номер и наименование     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type="dxa" w:w="150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4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</w:t>
            </w:r>
          </w:p>
          <w:p w14:paraId="21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измерения</w:t>
            </w:r>
          </w:p>
        </w:tc>
        <w:tc>
          <w:tcPr>
            <w:tcW w:type="dxa" w:w="47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2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Значения показателей  муниципальной программы, подпрограммы муниципальной пр</w:t>
            </w:r>
            <w:r>
              <w:rPr>
                <w:rFonts w:ascii="Times New Roman" w:hAnsi="Times New Roman"/>
                <w:sz w:val="22"/>
              </w:rPr>
              <w:t>ограммы</w:t>
            </w:r>
          </w:p>
        </w:tc>
        <w:tc>
          <w:tcPr>
            <w:tcW w:type="dxa" w:w="4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4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Обоснование отклонений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значений показателя </w:t>
            </w:r>
            <w:r>
              <w:rPr>
                <w:rFonts w:ascii="Times New Roman" w:hAnsi="Times New Roman"/>
                <w:sz w:val="22"/>
              </w:rPr>
              <w:t xml:space="preserve">на конец </w:t>
            </w:r>
            <w:r>
              <w:rPr>
                <w:rFonts w:ascii="Times New Roman" w:hAnsi="Times New Roman"/>
                <w:sz w:val="22"/>
              </w:rPr>
              <w:t xml:space="preserve"> отчетного года</w:t>
            </w:r>
          </w:p>
          <w:p w14:paraId="24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(при наличии)</w:t>
            </w:r>
          </w:p>
        </w:tc>
      </w:tr>
      <w:tr>
        <w:tc>
          <w:tcPr>
            <w:tcW w:type="dxa" w:w="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11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0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743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type="dxa" w:w="296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type="dxa" w:w="4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11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0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743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0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план</w:t>
            </w:r>
          </w:p>
        </w:tc>
        <w:tc>
          <w:tcPr>
            <w:tcW w:type="dxa" w:w="19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</w:t>
            </w:r>
          </w:p>
        </w:tc>
        <w:tc>
          <w:tcPr>
            <w:tcW w:type="dxa" w:w="4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1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311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503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74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0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9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44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</w:tr>
      <w:tr>
        <w:tc>
          <w:tcPr>
            <w:tcW w:type="dxa" w:w="14494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4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Муниципальная программа</w:t>
            </w:r>
            <w:r>
              <w:rPr>
                <w:b w:val="1"/>
                <w:sz w:val="22"/>
              </w:rPr>
              <w:t xml:space="preserve"> «Защита населения и территории от чрезвычайных ситуаций,</w:t>
            </w:r>
          </w:p>
          <w:p w14:paraId="3104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 xml:space="preserve">обеспечение </w:t>
            </w:r>
            <w:r>
              <w:rPr>
                <w:b w:val="1"/>
                <w:sz w:val="22"/>
              </w:rPr>
              <w:t>пожарной безопасности и безопасности людей на водных объектах  »</w:t>
            </w:r>
          </w:p>
        </w:tc>
      </w:tr>
      <w:tr>
        <w:tc>
          <w:tcPr>
            <w:tcW w:type="dxa" w:w="71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type="dxa" w:w="311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40000">
            <w:pPr>
              <w:pStyle w:val="Style_7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type="dxa" w:w="13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единиц</w:t>
            </w:r>
          </w:p>
        </w:tc>
        <w:tc>
          <w:tcPr>
            <w:tcW w:type="dxa" w:w="188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40000">
            <w:pPr>
              <w:pStyle w:val="Style_8"/>
              <w:spacing w:line="240" w:lineRule="exact"/>
              <w:ind w:hanging="85" w:left="8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40000">
            <w:pPr>
              <w:pStyle w:val="Style_8"/>
              <w:spacing w:line="240" w:lineRule="exact"/>
              <w:ind w:firstLine="27" w:left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type="dxa" w:w="19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type="dxa" w:w="44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40000">
            <w:pPr>
              <w:pStyle w:val="Style_7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уменьшение численности пожаров чрезвычайных ситуаций и происшествий</w:t>
            </w:r>
          </w:p>
        </w:tc>
      </w:tr>
      <w:tr>
        <w:tc>
          <w:tcPr>
            <w:tcW w:type="dxa" w:w="71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type="dxa" w:w="311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40000">
            <w:pPr>
              <w:pStyle w:val="Style_7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type="dxa" w:w="13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человек</w:t>
            </w:r>
          </w:p>
        </w:tc>
        <w:tc>
          <w:tcPr>
            <w:tcW w:type="dxa" w:w="188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40000">
            <w:pPr>
              <w:pStyle w:val="Style_8"/>
              <w:spacing w:line="240" w:lineRule="exact"/>
              <w:ind w:hanging="85" w:left="8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40000">
            <w:pPr>
              <w:pStyle w:val="Style_8"/>
              <w:spacing w:line="240" w:lineRule="exact"/>
              <w:ind w:firstLine="27" w:left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type="dxa" w:w="19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type="dxa" w:w="44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40000">
            <w:pPr>
              <w:pStyle w:val="Style_7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уменьшение численности пожаров чрезвычайных ситуаций и происшествий</w:t>
            </w:r>
          </w:p>
        </w:tc>
      </w:tr>
      <w:tr>
        <w:tc>
          <w:tcPr>
            <w:tcW w:type="dxa" w:w="71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type="dxa" w:w="311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40000">
            <w:pPr>
              <w:pStyle w:val="Style_7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Охват населения, оповещаемого региональной системой </w:t>
            </w:r>
            <w:r>
              <w:rPr>
                <w:rFonts w:ascii="Times New Roman" w:hAnsi="Times New Roman"/>
                <w:sz w:val="22"/>
              </w:rPr>
              <w:t>оповещения</w:t>
            </w:r>
          </w:p>
        </w:tc>
        <w:tc>
          <w:tcPr>
            <w:tcW w:type="dxa" w:w="13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тыс. чел/%</w:t>
            </w:r>
          </w:p>
        </w:tc>
        <w:tc>
          <w:tcPr>
            <w:tcW w:type="dxa" w:w="188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40000">
            <w:pPr>
              <w:pStyle w:val="Style_8"/>
              <w:spacing w:line="240" w:lineRule="exact"/>
              <w:ind w:hanging="85" w:left="8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40000">
            <w:pPr>
              <w:pStyle w:val="Style_8"/>
              <w:spacing w:line="240" w:lineRule="exact"/>
              <w:ind w:firstLine="27" w:left="0"/>
              <w:jc w:val="center"/>
              <w:rPr>
                <w:sz w:val="22"/>
              </w:rPr>
            </w:pPr>
            <w:r>
              <w:rPr>
                <w:sz w:val="22"/>
              </w:rPr>
              <w:t>5800/5800</w:t>
            </w:r>
          </w:p>
        </w:tc>
        <w:tc>
          <w:tcPr>
            <w:tcW w:type="dxa" w:w="19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5800/5800</w:t>
            </w:r>
          </w:p>
        </w:tc>
        <w:tc>
          <w:tcPr>
            <w:tcW w:type="dxa" w:w="44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40000">
            <w:pPr>
              <w:pStyle w:val="Style_7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связи с отсутствием стационарной телефонной связи</w:t>
            </w:r>
          </w:p>
        </w:tc>
      </w:tr>
      <w:tr>
        <w:tc>
          <w:tcPr>
            <w:tcW w:type="dxa" w:w="14494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Подпрограмма 1 «Пожарная безопасность»</w:t>
            </w:r>
          </w:p>
        </w:tc>
      </w:tr>
      <w:tr>
        <w:tc>
          <w:tcPr>
            <w:tcW w:type="dxa" w:w="71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</w:t>
            </w:r>
          </w:p>
        </w:tc>
        <w:tc>
          <w:tcPr>
            <w:tcW w:type="dxa" w:w="29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4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Количество выездов на тушение пожаров</w:t>
            </w:r>
          </w:p>
        </w:tc>
        <w:tc>
          <w:tcPr>
            <w:tcW w:type="dxa" w:w="1513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  <w:p w14:paraId="4B04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188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40000">
            <w:pPr>
              <w:pStyle w:val="Style_8"/>
              <w:spacing w:line="240" w:lineRule="exact"/>
              <w:ind w:hanging="85" w:left="8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40000">
            <w:pPr>
              <w:pStyle w:val="Style_8"/>
              <w:spacing w:line="240" w:lineRule="exact"/>
              <w:ind w:firstLine="27" w:left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9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44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40000">
            <w:pPr>
              <w:pStyle w:val="Style_7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оперативное тушение пожаров в жилом секторе.</w:t>
            </w:r>
          </w:p>
        </w:tc>
      </w:tr>
      <w:tr>
        <w:tc>
          <w:tcPr>
            <w:tcW w:type="dxa" w:w="71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</w:t>
            </w:r>
          </w:p>
        </w:tc>
        <w:tc>
          <w:tcPr>
            <w:tcW w:type="dxa" w:w="29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4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Количество </w:t>
            </w:r>
            <w:r>
              <w:rPr>
                <w:sz w:val="22"/>
              </w:rPr>
              <w:t>спасенных людей при пожарах</w:t>
            </w:r>
          </w:p>
        </w:tc>
        <w:tc>
          <w:tcPr>
            <w:tcW w:type="dxa" w:w="1513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  <w:p w14:paraId="5304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88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4040000">
            <w:pPr>
              <w:pStyle w:val="Style_8"/>
              <w:spacing w:line="240" w:lineRule="exact"/>
              <w:ind w:hanging="85" w:left="8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40000">
            <w:pPr>
              <w:pStyle w:val="Style_8"/>
              <w:spacing w:line="240" w:lineRule="exact"/>
              <w:ind w:firstLine="27"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9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44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7040000">
            <w:pPr>
              <w:pStyle w:val="Style_7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быстрое прибытие пожарных расчетов на тушение пожаров</w:t>
            </w:r>
          </w:p>
        </w:tc>
      </w:tr>
      <w:tr>
        <w:tc>
          <w:tcPr>
            <w:tcW w:type="dxa" w:w="1449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Подпрограмма 2  «Защита населения от чрезвычайных ситуаций»</w:t>
            </w:r>
          </w:p>
        </w:tc>
      </w:tr>
      <w:t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</w:t>
            </w:r>
          </w:p>
        </w:tc>
        <w:tc>
          <w:tcPr>
            <w:tcW w:type="dxa" w:w="29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4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Количество выездов на чрезвычайные ситуации и происшествия</w:t>
            </w:r>
          </w:p>
        </w:tc>
        <w:tc>
          <w:tcPr>
            <w:tcW w:type="dxa" w:w="1513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  <w:p w14:paraId="5C04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188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F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4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0040000">
            <w:pPr>
              <w:pStyle w:val="Style_7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уменьшение </w:t>
            </w:r>
            <w:r>
              <w:rPr>
                <w:rFonts w:ascii="Times New Roman" w:hAnsi="Times New Roman"/>
                <w:sz w:val="22"/>
              </w:rPr>
              <w:t>чрезвычайных ситуаций и происшествий</w:t>
            </w:r>
          </w:p>
        </w:tc>
      </w:tr>
      <w:t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2.2.</w:t>
            </w:r>
          </w:p>
        </w:tc>
        <w:tc>
          <w:tcPr>
            <w:tcW w:type="dxa" w:w="29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204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type="dxa" w:w="1513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3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  <w:p w14:paraId="6404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188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6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7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type="dxa" w:w="4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8040000">
            <w:pPr>
              <w:pStyle w:val="Style_7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быстрое прибытие спасателей на чрезвычайные ситуации и происшествия</w:t>
            </w:r>
          </w:p>
        </w:tc>
      </w:tr>
      <w:tr>
        <w:tc>
          <w:tcPr>
            <w:tcW w:type="dxa" w:w="1449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9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Подпрограмма 3   «Обеспечение безопасности на воде»</w:t>
            </w:r>
          </w:p>
        </w:tc>
      </w:tr>
      <w:t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A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type="dxa" w:w="29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4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type="dxa" w:w="1513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C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type="dxa" w:w="188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F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type="dxa" w:w="4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0040000">
            <w:pPr>
              <w:pStyle w:val="Style_7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рейды проводятся в соответствии с  планом </w:t>
            </w:r>
          </w:p>
        </w:tc>
      </w:tr>
      <w:t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1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3.2.</w:t>
            </w:r>
          </w:p>
        </w:tc>
        <w:tc>
          <w:tcPr>
            <w:tcW w:type="dxa" w:w="29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204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Количество предотвращенных происшествий на </w:t>
            </w:r>
            <w:r>
              <w:rPr>
                <w:sz w:val="22"/>
              </w:rPr>
              <w:t>водных объектах</w:t>
            </w:r>
          </w:p>
        </w:tc>
        <w:tc>
          <w:tcPr>
            <w:tcW w:type="dxa" w:w="1513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3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человек (удаленных из опасных мест на льду)</w:t>
            </w:r>
          </w:p>
        </w:tc>
        <w:tc>
          <w:tcPr>
            <w:tcW w:type="dxa" w:w="188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4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5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604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4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7040000">
            <w:pPr>
              <w:pStyle w:val="Style_7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ведущим специалистом ГОЧС  проводятся рейды по спасению людей на воде и водных объекта (льду)</w:t>
            </w:r>
          </w:p>
        </w:tc>
      </w:tr>
      <w:tr>
        <w:tc>
          <w:tcPr>
            <w:tcW w:type="dxa" w:w="1449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40000">
            <w:pPr>
              <w:pStyle w:val="Style_7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Подпрограмма 4</w:t>
            </w:r>
            <w:r>
              <w:rPr>
                <w:rFonts w:ascii="Times New Roman" w:hAnsi="Times New Roman"/>
                <w:b w:val="1"/>
                <w:sz w:val="22"/>
              </w:rPr>
              <w:t xml:space="preserve"> «Создание аппаратно-программного комплекса «Безопасный город» на территории Куйбышевского сельского поселения»</w:t>
            </w:r>
          </w:p>
        </w:tc>
      </w:tr>
      <w:t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type="dxa" w:w="29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4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Количество населенных пунктов Куйбышевского сельского поселения, в которых развернут аппаратно-программный комплекс «Безопасный город»</w:t>
            </w:r>
          </w:p>
        </w:tc>
        <w:tc>
          <w:tcPr>
            <w:tcW w:type="dxa" w:w="1513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type="dxa" w:w="188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4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4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4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4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40000">
            <w:pPr>
              <w:pStyle w:val="Style_7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уменьшение чрезвычайных ситуаций и происшествий</w:t>
            </w:r>
          </w:p>
        </w:tc>
      </w:tr>
      <w:t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0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type="dxa" w:w="29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104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Количество населения, проживающего на территориях населенных пунктов, в которых развернут аппаратно-программный комплекс «Безопасный город»</w:t>
            </w:r>
          </w:p>
        </w:tc>
        <w:tc>
          <w:tcPr>
            <w:tcW w:type="dxa" w:w="1513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2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Тыс. чел.</w:t>
            </w:r>
          </w:p>
        </w:tc>
        <w:tc>
          <w:tcPr>
            <w:tcW w:type="dxa" w:w="188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304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404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5,9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504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5,9</w:t>
            </w:r>
          </w:p>
        </w:tc>
        <w:tc>
          <w:tcPr>
            <w:tcW w:type="dxa" w:w="4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6040000">
            <w:pPr>
              <w:pStyle w:val="Style_7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уменьшение численности пожаров чрезвычайных ситуаций и происшествий</w:t>
            </w:r>
          </w:p>
        </w:tc>
      </w:tr>
    </w:tbl>
    <w:p w14:paraId="87040000">
      <w:pPr>
        <w:ind/>
        <w:jc w:val="right"/>
        <w:rPr>
          <w:sz w:val="28"/>
        </w:rPr>
      </w:pPr>
      <w:bookmarkStart w:id="1" w:name="Par1462"/>
      <w:bookmarkEnd w:id="1"/>
      <w:bookmarkStart w:id="2" w:name="Par1520"/>
      <w:bookmarkEnd w:id="2"/>
    </w:p>
    <w:p w14:paraId="88040000">
      <w:r>
        <w:rPr>
          <w:sz w:val="28"/>
        </w:rPr>
        <w:t xml:space="preserve">Глава Администрации Куйбышевского сельского поселения                       </w:t>
      </w:r>
      <w:r>
        <w:rPr>
          <w:sz w:val="28"/>
        </w:rPr>
        <w:t xml:space="preserve">                                       </w:t>
      </w:r>
      <w:r>
        <w:rPr>
          <w:sz w:val="28"/>
        </w:rPr>
        <w:t xml:space="preserve">              С.Л. Слепченко</w:t>
      </w:r>
    </w:p>
    <w:sectPr>
      <w:headerReference r:id="rId1" w:type="default"/>
      <w:pgSz w:h="11906" w:orient="landscape" w:w="16838"/>
      <w:pgMar w:bottom="851" w:footer="720" w:gutter="0" w:header="720" w:left="1134" w:right="1134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36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toc 2"/>
    <w:next w:val="Style_9"/>
    <w:link w:val="Style_12_ch"/>
    <w:uiPriority w:val="39"/>
    <w:pPr>
      <w:ind w:firstLine="0" w:left="200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Указатель1"/>
    <w:basedOn w:val="Style_9"/>
    <w:link w:val="Style_13_ch"/>
  </w:style>
  <w:style w:styleId="Style_13_ch" w:type="character">
    <w:name w:val="Указатель1"/>
    <w:basedOn w:val="Style_9_ch"/>
    <w:link w:val="Style_13"/>
  </w:style>
  <w:style w:styleId="Style_14" w:type="paragraph">
    <w:name w:val="toc 4"/>
    <w:next w:val="Style_9"/>
    <w:link w:val="Style_14_ch"/>
    <w:uiPriority w:val="39"/>
    <w:pPr>
      <w:ind w:firstLine="0" w:left="600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WW8Num3z7"/>
    <w:link w:val="Style_15_ch"/>
  </w:style>
  <w:style w:styleId="Style_15_ch" w:type="character">
    <w:name w:val="WW8Num3z7"/>
    <w:link w:val="Style_15"/>
  </w:style>
  <w:style w:styleId="Style_16" w:type="paragraph">
    <w:name w:val="toc 6"/>
    <w:next w:val="Style_9"/>
    <w:link w:val="Style_16_ch"/>
    <w:uiPriority w:val="39"/>
    <w:pPr>
      <w:ind w:firstLine="0" w:left="1000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9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heading 3"/>
    <w:next w:val="Style_9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9" w:type="paragraph">
    <w:name w:val="WW8Num1z4"/>
    <w:link w:val="Style_19_ch"/>
  </w:style>
  <w:style w:styleId="Style_19_ch" w:type="character">
    <w:name w:val="WW8Num1z4"/>
    <w:link w:val="Style_19"/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WW8Num1z1"/>
    <w:link w:val="Style_21_ch"/>
  </w:style>
  <w:style w:styleId="Style_21_ch" w:type="character">
    <w:name w:val="WW8Num1z1"/>
    <w:link w:val="Style_21"/>
  </w:style>
  <w:style w:styleId="Style_22" w:type="paragraph">
    <w:name w:val="Содержимое таблицы"/>
    <w:basedOn w:val="Style_9"/>
    <w:link w:val="Style_22_ch"/>
  </w:style>
  <w:style w:styleId="Style_22_ch" w:type="character">
    <w:name w:val="Содержимое таблицы"/>
    <w:basedOn w:val="Style_9_ch"/>
    <w:link w:val="Style_22"/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Body Text"/>
    <w:basedOn w:val="Style_9"/>
    <w:link w:val="Style_24_ch"/>
    <w:pPr>
      <w:spacing w:after="140" w:line="288" w:lineRule="auto"/>
      <w:ind/>
    </w:pPr>
  </w:style>
  <w:style w:styleId="Style_24_ch" w:type="character">
    <w:name w:val="Body Text"/>
    <w:basedOn w:val="Style_9_ch"/>
    <w:link w:val="Style_24"/>
  </w:style>
  <w:style w:styleId="Style_25" w:type="paragraph">
    <w:name w:val="WW8Num1z3"/>
    <w:link w:val="Style_25_ch"/>
  </w:style>
  <w:style w:styleId="Style_25_ch" w:type="character">
    <w:name w:val="WW8Num1z3"/>
    <w:link w:val="Style_25"/>
  </w:style>
  <w:style w:styleId="Style_26" w:type="paragraph">
    <w:name w:val="Postan"/>
    <w:basedOn w:val="Style_9"/>
    <w:link w:val="Style_26_ch"/>
    <w:pPr>
      <w:ind/>
      <w:jc w:val="center"/>
    </w:pPr>
    <w:rPr>
      <w:sz w:val="28"/>
    </w:rPr>
  </w:style>
  <w:style w:styleId="Style_26_ch" w:type="character">
    <w:name w:val="Postan"/>
    <w:basedOn w:val="Style_9_ch"/>
    <w:link w:val="Style_26"/>
    <w:rPr>
      <w:sz w:val="28"/>
    </w:rPr>
  </w:style>
  <w:style w:styleId="Style_27" w:type="paragraph">
    <w:name w:val="Заголовок таблицы"/>
    <w:basedOn w:val="Style_22"/>
    <w:link w:val="Style_27_ch"/>
    <w:pPr>
      <w:ind/>
      <w:jc w:val="center"/>
    </w:pPr>
    <w:rPr>
      <w:b w:val="1"/>
    </w:rPr>
  </w:style>
  <w:style w:styleId="Style_27_ch" w:type="character">
    <w:name w:val="Заголовок таблицы"/>
    <w:basedOn w:val="Style_22_ch"/>
    <w:link w:val="Style_27"/>
    <w:rPr>
      <w:b w:val="1"/>
    </w:rPr>
  </w:style>
  <w:style w:styleId="Style_28" w:type="paragraph">
    <w:name w:val="toc 3"/>
    <w:next w:val="Style_9"/>
    <w:link w:val="Style_28_ch"/>
    <w:uiPriority w:val="39"/>
    <w:pPr>
      <w:ind w:firstLine="0" w:left="400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WW8Num2z0"/>
    <w:link w:val="Style_29_ch"/>
  </w:style>
  <w:style w:styleId="Style_29_ch" w:type="character">
    <w:name w:val="WW8Num2z0"/>
    <w:link w:val="Style_29"/>
  </w:style>
  <w:style w:styleId="Style_30" w:type="paragraph">
    <w:name w:val="WW8Num1z0"/>
    <w:link w:val="Style_30_ch"/>
  </w:style>
  <w:style w:styleId="Style_30_ch" w:type="character">
    <w:name w:val="WW8Num1z0"/>
    <w:link w:val="Style_30"/>
  </w:style>
  <w:style w:styleId="Style_31" w:type="paragraph">
    <w:name w:val="WW8Num1z7"/>
    <w:link w:val="Style_31_ch"/>
  </w:style>
  <w:style w:styleId="Style_31_ch" w:type="character">
    <w:name w:val="WW8Num1z7"/>
    <w:link w:val="Style_31"/>
  </w:style>
  <w:style w:styleId="Style_32" w:type="paragraph">
    <w:name w:val="WW8Num3z6"/>
    <w:link w:val="Style_32_ch"/>
  </w:style>
  <w:style w:styleId="Style_32_ch" w:type="character">
    <w:name w:val="WW8Num3z6"/>
    <w:link w:val="Style_32"/>
  </w:style>
  <w:style w:styleId="Style_3" w:type="paragraph">
    <w:name w:val="Font Style24"/>
    <w:link w:val="Style_3_ch"/>
    <w:rPr>
      <w:sz w:val="24"/>
    </w:rPr>
  </w:style>
  <w:style w:styleId="Style_3_ch" w:type="character">
    <w:name w:val="Font Style24"/>
    <w:link w:val="Style_3"/>
    <w:rPr>
      <w:sz w:val="24"/>
    </w:rPr>
  </w:style>
  <w:style w:styleId="Style_33" w:type="paragraph">
    <w:name w:val="WW8Num3z1"/>
    <w:link w:val="Style_33_ch"/>
  </w:style>
  <w:style w:styleId="Style_33_ch" w:type="character">
    <w:name w:val="WW8Num3z1"/>
    <w:link w:val="Style_33"/>
  </w:style>
  <w:style w:styleId="Style_34" w:type="paragraph">
    <w:name w:val="heading 5"/>
    <w:next w:val="Style_9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5" w:type="paragraph">
    <w:name w:val="WW8Num3z4"/>
    <w:link w:val="Style_35_ch"/>
  </w:style>
  <w:style w:styleId="Style_35_ch" w:type="character">
    <w:name w:val="WW8Num3z4"/>
    <w:link w:val="Style_35"/>
  </w:style>
  <w:style w:styleId="Style_36" w:type="paragraph">
    <w:name w:val="heading 1"/>
    <w:basedOn w:val="Style_9"/>
    <w:next w:val="Style_9"/>
    <w:link w:val="Style_36_ch"/>
    <w:uiPriority w:val="9"/>
    <w:qFormat/>
    <w:pPr>
      <w:keepNext w:val="1"/>
      <w:numPr>
        <w:numId w:val="1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6_ch" w:type="character">
    <w:name w:val="heading 1"/>
    <w:basedOn w:val="Style_9_ch"/>
    <w:link w:val="Style_36"/>
    <w:rPr>
      <w:rFonts w:ascii="AG Souvenir" w:hAnsi="AG Souvenir"/>
      <w:b w:val="1"/>
      <w:spacing w:val="38"/>
      <w:sz w:val="28"/>
    </w:rPr>
  </w:style>
  <w:style w:styleId="Style_37" w:type="paragraph">
    <w:name w:val="WW8Num3z3"/>
    <w:link w:val="Style_37_ch"/>
  </w:style>
  <w:style w:styleId="Style_37_ch" w:type="character">
    <w:name w:val="WW8Num3z3"/>
    <w:link w:val="Style_37"/>
  </w:style>
  <w:style w:styleId="Style_38" w:type="paragraph">
    <w:name w:val="WW8Num3z8"/>
    <w:link w:val="Style_38_ch"/>
  </w:style>
  <w:style w:styleId="Style_38_ch" w:type="character">
    <w:name w:val="WW8Num3z8"/>
    <w:link w:val="Style_38"/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basedOn w:val="Style_9"/>
    <w:link w:val="Style_40_ch"/>
  </w:style>
  <w:style w:styleId="Style_40_ch" w:type="character">
    <w:name w:val="Footnote"/>
    <w:basedOn w:val="Style_9_ch"/>
    <w:link w:val="Style_40"/>
  </w:style>
  <w:style w:styleId="Style_41" w:type="paragraph">
    <w:name w:val="toc 1"/>
    <w:next w:val="Style_9"/>
    <w:link w:val="Style_41_ch"/>
    <w:uiPriority w:val="39"/>
    <w:rPr>
      <w:rFonts w:ascii="XO Thames" w:hAnsi="XO Thames"/>
      <w:b w:val="1"/>
      <w:sz w:val="28"/>
    </w:rPr>
  </w:style>
  <w:style w:styleId="Style_41_ch" w:type="character">
    <w:name w:val="toc 1"/>
    <w:link w:val="Style_41"/>
    <w:rPr>
      <w:rFonts w:ascii="XO Thames" w:hAnsi="XO Thames"/>
      <w:b w:val="1"/>
      <w:sz w:val="28"/>
    </w:rPr>
  </w:style>
  <w:style w:styleId="Style_42" w:type="paragraph">
    <w:name w:val="Header and Footer"/>
    <w:link w:val="Style_42_ch"/>
    <w:pPr>
      <w:ind/>
      <w:jc w:val="both"/>
    </w:pPr>
    <w:rPr>
      <w:rFonts w:ascii="XO Thames" w:hAnsi="XO Thames"/>
    </w:rPr>
  </w:style>
  <w:style w:styleId="Style_42_ch" w:type="character">
    <w:name w:val="Header and Footer"/>
    <w:link w:val="Style_42"/>
    <w:rPr>
      <w:rFonts w:ascii="XO Thames" w:hAnsi="XO Thames"/>
    </w:rPr>
  </w:style>
  <w:style w:styleId="Style_4" w:type="paragraph">
    <w:name w:val="Body Text Indent"/>
    <w:basedOn w:val="Style_9"/>
    <w:link w:val="Style_4_ch"/>
    <w:pPr>
      <w:spacing w:after="120"/>
      <w:ind w:firstLine="0" w:left="283"/>
    </w:pPr>
  </w:style>
  <w:style w:styleId="Style_4_ch" w:type="character">
    <w:name w:val="Body Text Indent"/>
    <w:basedOn w:val="Style_9_ch"/>
    <w:link w:val="Style_4"/>
  </w:style>
  <w:style w:styleId="Style_43" w:type="paragraph">
    <w:name w:val="WW8Num1z5"/>
    <w:link w:val="Style_43_ch"/>
  </w:style>
  <w:style w:styleId="Style_43_ch" w:type="character">
    <w:name w:val="WW8Num1z5"/>
    <w:link w:val="Style_43"/>
  </w:style>
  <w:style w:styleId="Style_44" w:type="paragraph">
    <w:name w:val="toc 9"/>
    <w:next w:val="Style_9"/>
    <w:link w:val="Style_44_ch"/>
    <w:uiPriority w:val="39"/>
    <w:pPr>
      <w:ind w:firstLine="0" w:left="1600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WW8Num3z5"/>
    <w:link w:val="Style_45_ch"/>
  </w:style>
  <w:style w:styleId="Style_45_ch" w:type="character">
    <w:name w:val="WW8Num3z5"/>
    <w:link w:val="Style_45"/>
  </w:style>
  <w:style w:styleId="Style_46" w:type="paragraph">
    <w:name w:val="Знак Знак Знак Знак Знак Знак Знак"/>
    <w:basedOn w:val="Style_9"/>
    <w:link w:val="Style_46_ch"/>
    <w:pPr>
      <w:spacing w:after="280" w:before="280"/>
      <w:ind/>
    </w:pPr>
    <w:rPr>
      <w:rFonts w:ascii="Tahoma" w:hAnsi="Tahoma"/>
    </w:rPr>
  </w:style>
  <w:style w:styleId="Style_46_ch" w:type="character">
    <w:name w:val="Знак Знак Знак Знак Знак Знак Знак"/>
    <w:basedOn w:val="Style_9_ch"/>
    <w:link w:val="Style_46"/>
    <w:rPr>
      <w:rFonts w:ascii="Tahoma" w:hAnsi="Tahoma"/>
    </w:rPr>
  </w:style>
  <w:style w:styleId="Style_47" w:type="paragraph">
    <w:name w:val="toc 8"/>
    <w:next w:val="Style_9"/>
    <w:link w:val="Style_47_ch"/>
    <w:uiPriority w:val="39"/>
    <w:pPr>
      <w:ind w:firstLine="0" w:left="1400"/>
    </w:pPr>
    <w:rPr>
      <w:rFonts w:ascii="XO Thames" w:hAnsi="XO Thames"/>
      <w:sz w:val="28"/>
    </w:rPr>
  </w:style>
  <w:style w:styleId="Style_47_ch" w:type="character">
    <w:name w:val="toc 8"/>
    <w:link w:val="Style_47"/>
    <w:rPr>
      <w:rFonts w:ascii="XO Thames" w:hAnsi="XO Thames"/>
      <w:sz w:val="28"/>
    </w:rPr>
  </w:style>
  <w:style w:styleId="Style_48" w:type="paragraph">
    <w:name w:val="WW8Num3z2"/>
    <w:link w:val="Style_48_ch"/>
  </w:style>
  <w:style w:styleId="Style_48_ch" w:type="character">
    <w:name w:val="WW8Num3z2"/>
    <w:link w:val="Style_48"/>
  </w:style>
  <w:style w:styleId="Style_49" w:type="paragraph">
    <w:name w:val="Default Paragraph Font"/>
    <w:link w:val="Style_49_ch"/>
  </w:style>
  <w:style w:styleId="Style_49_ch" w:type="character">
    <w:name w:val="Default Paragraph Font"/>
    <w:link w:val="Style_49"/>
  </w:style>
  <w:style w:styleId="Style_50" w:type="paragraph">
    <w:name w:val="footer"/>
    <w:basedOn w:val="Style_9"/>
    <w:link w:val="Style_50_ch"/>
    <w:pPr>
      <w:tabs>
        <w:tab w:leader="none" w:pos="4677" w:val="center"/>
        <w:tab w:leader="none" w:pos="9355" w:val="right"/>
      </w:tabs>
      <w:ind/>
    </w:pPr>
  </w:style>
  <w:style w:styleId="Style_50_ch" w:type="character">
    <w:name w:val="footer"/>
    <w:basedOn w:val="Style_9_ch"/>
    <w:link w:val="Style_50"/>
  </w:style>
  <w:style w:styleId="Style_51" w:type="paragraph">
    <w:name w:val="caption"/>
    <w:basedOn w:val="Style_9"/>
    <w:link w:val="Style_51_ch"/>
    <w:pPr>
      <w:spacing w:after="120" w:before="120"/>
      <w:ind/>
    </w:pPr>
    <w:rPr>
      <w:i w:val="1"/>
      <w:sz w:val="24"/>
    </w:rPr>
  </w:style>
  <w:style w:styleId="Style_51_ch" w:type="character">
    <w:name w:val="caption"/>
    <w:basedOn w:val="Style_9_ch"/>
    <w:link w:val="Style_51"/>
    <w:rPr>
      <w:i w:val="1"/>
      <w:sz w:val="24"/>
    </w:rPr>
  </w:style>
  <w:style w:styleId="Style_52" w:type="paragraph">
    <w:name w:val="WW8Num1z6"/>
    <w:link w:val="Style_52_ch"/>
  </w:style>
  <w:style w:styleId="Style_52_ch" w:type="character">
    <w:name w:val="WW8Num1z6"/>
    <w:link w:val="Style_52"/>
  </w:style>
  <w:style w:styleId="Style_53" w:type="paragraph">
    <w:name w:val="Заголовок"/>
    <w:basedOn w:val="Style_9"/>
    <w:next w:val="Style_24"/>
    <w:link w:val="Style_5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3_ch" w:type="character">
    <w:name w:val="Заголовок"/>
    <w:basedOn w:val="Style_9_ch"/>
    <w:link w:val="Style_53"/>
    <w:rPr>
      <w:rFonts w:ascii="Liberation Sans" w:hAnsi="Liberation Sans"/>
      <w:sz w:val="28"/>
    </w:rPr>
  </w:style>
  <w:style w:styleId="Style_7" w:type="paragraph">
    <w:name w:val="ConsPlusCell"/>
    <w:link w:val="Style_7_ch"/>
    <w:rPr>
      <w:rFonts w:ascii="Arial" w:hAnsi="Arial"/>
    </w:rPr>
  </w:style>
  <w:style w:styleId="Style_7_ch" w:type="character">
    <w:name w:val="ConsPlusCell"/>
    <w:link w:val="Style_7"/>
    <w:rPr>
      <w:rFonts w:ascii="Arial" w:hAnsi="Arial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54" w:type="paragraph">
    <w:name w:val="toc 5"/>
    <w:next w:val="Style_9"/>
    <w:link w:val="Style_54_ch"/>
    <w:uiPriority w:val="39"/>
    <w:pPr>
      <w:ind w:firstLine="0" w:left="800"/>
    </w:pPr>
    <w:rPr>
      <w:rFonts w:ascii="XO Thames" w:hAnsi="XO Thames"/>
      <w:sz w:val="28"/>
    </w:rPr>
  </w:style>
  <w:style w:styleId="Style_54_ch" w:type="character">
    <w:name w:val="toc 5"/>
    <w:link w:val="Style_54"/>
    <w:rPr>
      <w:rFonts w:ascii="XO Thames" w:hAnsi="XO Thames"/>
      <w:sz w:val="28"/>
    </w:rPr>
  </w:style>
  <w:style w:styleId="Style_55" w:type="paragraph">
    <w:name w:val="List"/>
    <w:basedOn w:val="Style_24"/>
    <w:link w:val="Style_55_ch"/>
  </w:style>
  <w:style w:styleId="Style_55_ch" w:type="character">
    <w:name w:val="List"/>
    <w:basedOn w:val="Style_24_ch"/>
    <w:link w:val="Style_55"/>
  </w:style>
  <w:style w:styleId="Style_56" w:type="paragraph">
    <w:name w:val="Заголовок 1 Знак"/>
    <w:basedOn w:val="Style_23"/>
    <w:link w:val="Style_56_ch"/>
    <w:rPr>
      <w:rFonts w:ascii="AG Souvenir" w:hAnsi="AG Souvenir"/>
      <w:b w:val="1"/>
      <w:spacing w:val="38"/>
      <w:sz w:val="28"/>
    </w:rPr>
  </w:style>
  <w:style w:styleId="Style_56_ch" w:type="character">
    <w:name w:val="Заголовок 1 Знак"/>
    <w:basedOn w:val="Style_23_ch"/>
    <w:link w:val="Style_56"/>
    <w:rPr>
      <w:rFonts w:ascii="AG Souvenir" w:hAnsi="AG Souvenir"/>
      <w:b w:val="1"/>
      <w:spacing w:val="38"/>
      <w:sz w:val="28"/>
    </w:rPr>
  </w:style>
  <w:style w:styleId="Style_8" w:type="paragraph">
    <w:name w:val="Абзац списка2"/>
    <w:basedOn w:val="Style_9"/>
    <w:link w:val="Style_8_ch"/>
  </w:style>
  <w:style w:styleId="Style_8_ch" w:type="character">
    <w:name w:val="Абзац списка2"/>
    <w:basedOn w:val="Style_9_ch"/>
    <w:link w:val="Style_8"/>
  </w:style>
  <w:style w:styleId="Style_57" w:type="paragraph">
    <w:name w:val="Subtitle"/>
    <w:next w:val="Style_9"/>
    <w:link w:val="Style_5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7_ch" w:type="character">
    <w:name w:val="Subtitle"/>
    <w:link w:val="Style_57"/>
    <w:rPr>
      <w:rFonts w:ascii="XO Thames" w:hAnsi="XO Thames"/>
      <w:i w:val="1"/>
      <w:sz w:val="24"/>
    </w:rPr>
  </w:style>
  <w:style w:styleId="Style_58" w:type="paragraph">
    <w:name w:val="WW8Num3z0"/>
    <w:link w:val="Style_58_ch"/>
  </w:style>
  <w:style w:styleId="Style_58_ch" w:type="character">
    <w:name w:val="WW8Num3z0"/>
    <w:link w:val="Style_58"/>
  </w:style>
  <w:style w:styleId="Style_59" w:type="paragraph">
    <w:name w:val="Title"/>
    <w:next w:val="Style_9"/>
    <w:link w:val="Style_5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9_ch" w:type="character">
    <w:name w:val="Title"/>
    <w:link w:val="Style_59"/>
    <w:rPr>
      <w:rFonts w:ascii="XO Thames" w:hAnsi="XO Thames"/>
      <w:b w:val="1"/>
      <w:caps w:val="1"/>
      <w:sz w:val="40"/>
    </w:rPr>
  </w:style>
  <w:style w:styleId="Style_60" w:type="paragraph">
    <w:name w:val="heading 4"/>
    <w:next w:val="Style_9"/>
    <w:link w:val="Style_6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0_ch" w:type="character">
    <w:name w:val="heading 4"/>
    <w:link w:val="Style_60"/>
    <w:rPr>
      <w:rFonts w:ascii="XO Thames" w:hAnsi="XO Thames"/>
      <w:b w:val="1"/>
      <w:sz w:val="24"/>
    </w:rPr>
  </w:style>
  <w:style w:styleId="Style_61" w:type="paragraph">
    <w:name w:val="WW8Num1z2"/>
    <w:link w:val="Style_61_ch"/>
  </w:style>
  <w:style w:styleId="Style_61_ch" w:type="character">
    <w:name w:val="WW8Num1z2"/>
    <w:link w:val="Style_61"/>
  </w:style>
  <w:style w:styleId="Style_62" w:type="paragraph">
    <w:name w:val="WW8Num1z8"/>
    <w:link w:val="Style_62_ch"/>
  </w:style>
  <w:style w:styleId="Style_62_ch" w:type="character">
    <w:name w:val="WW8Num1z8"/>
    <w:link w:val="Style_62"/>
  </w:style>
  <w:style w:styleId="Style_63" w:type="paragraph">
    <w:name w:val="heading 2"/>
    <w:next w:val="Style_9"/>
    <w:link w:val="Style_6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3_ch" w:type="character">
    <w:name w:val="heading 2"/>
    <w:link w:val="Style_63"/>
    <w:rPr>
      <w:rFonts w:ascii="XO Thames" w:hAnsi="XO Thames"/>
      <w:b w:val="1"/>
      <w:sz w:val="28"/>
    </w:rPr>
  </w:style>
  <w:style w:styleId="Style_64" w:type="paragraph">
    <w:name w:val="ConsPlusNormal"/>
    <w:link w:val="Style_64_ch"/>
    <w:pPr>
      <w:widowControl w:val="0"/>
      <w:ind w:firstLine="720" w:left="0"/>
    </w:pPr>
    <w:rPr>
      <w:sz w:val="22"/>
    </w:rPr>
  </w:style>
  <w:style w:styleId="Style_64_ch" w:type="character">
    <w:name w:val="ConsPlusNormal"/>
    <w:link w:val="Style_64"/>
    <w:rPr>
      <w:sz w:val="22"/>
    </w:rPr>
  </w:style>
  <w:style w:styleId="Style_65" w:type="paragraph">
    <w:name w:val="Знак1"/>
    <w:basedOn w:val="Style_9"/>
    <w:link w:val="Style_65_ch"/>
    <w:pPr>
      <w:spacing w:after="280" w:before="280"/>
      <w:ind/>
    </w:pPr>
    <w:rPr>
      <w:rFonts w:ascii="Tahoma" w:hAnsi="Tahoma"/>
    </w:rPr>
  </w:style>
  <w:style w:styleId="Style_65_ch" w:type="character">
    <w:name w:val="Знак1"/>
    <w:basedOn w:val="Style_9_ch"/>
    <w:link w:val="Style_65"/>
    <w:rPr>
      <w:rFonts w:ascii="Tahoma" w:hAnsi="Tahoma"/>
    </w:rPr>
  </w:style>
  <w:style w:styleId="Style_66" w:type="paragraph">
    <w:name w:val="Знак сноски1"/>
    <w:link w:val="Style_66_ch"/>
    <w:rPr>
      <w:vertAlign w:val="superscript"/>
    </w:rPr>
  </w:style>
  <w:style w:styleId="Style_66_ch" w:type="character">
    <w:name w:val="Знак сноски1"/>
    <w:link w:val="Style_66"/>
    <w:rPr>
      <w:vertAlign w:val="superscript"/>
    </w:rPr>
  </w:style>
  <w:style w:styleId="Style_2" w:type="paragraph">
    <w:name w:val="Normal (Web)"/>
    <w:basedOn w:val="Style_9"/>
    <w:link w:val="Style_2_ch"/>
    <w:pPr>
      <w:spacing w:after="280" w:before="280"/>
      <w:ind/>
    </w:pPr>
    <w:rPr>
      <w:sz w:val="24"/>
    </w:rPr>
  </w:style>
  <w:style w:styleId="Style_2_ch" w:type="character">
    <w:name w:val="Normal (Web)"/>
    <w:basedOn w:val="Style_9_ch"/>
    <w:link w:val="Style_2"/>
    <w:rPr>
      <w:sz w:val="24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2023-03-15T06:32:53Z</dcterms:modified>
</cp:coreProperties>
</file>