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b w:val="1"/>
        </w:rPr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56895" cy="7200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rPr>
          <w:b w:val="1"/>
        </w:rPr>
      </w:pPr>
    </w:p>
    <w:p w14:paraId="05000000">
      <w:pPr>
        <w:pStyle w:val="Style_2"/>
        <w:rPr>
          <w:b w:val="1"/>
        </w:rPr>
      </w:pPr>
    </w:p>
    <w:p w14:paraId="06000000">
      <w:pPr>
        <w:pStyle w:val="Style_2"/>
        <w:rPr>
          <w:b w:val="1"/>
          <w:color w:val="FFFFFF"/>
        </w:rPr>
      </w:pPr>
    </w:p>
    <w:p w14:paraId="07000000">
      <w:pPr>
        <w:pStyle w:val="Style_2"/>
        <w:rPr>
          <w:b w:val="1"/>
          <w:color w:val="000000"/>
        </w:rPr>
      </w:pPr>
      <w:r>
        <w:rPr>
          <w:b w:val="1"/>
        </w:rPr>
        <w:t>РОСТОВСКАЯ ОБЛАСТЬ</w:t>
      </w:r>
    </w:p>
    <w:p w14:paraId="08000000">
      <w:pPr>
        <w:pStyle w:val="Style_2"/>
        <w:rPr>
          <w:b w:val="1"/>
        </w:rPr>
      </w:pPr>
      <w:r>
        <w:rPr>
          <w:b w:val="1"/>
        </w:rPr>
        <w:t xml:space="preserve">КУЙБЫШЕВСКИЙ РАЙОН </w:t>
      </w:r>
    </w:p>
    <w:p w14:paraId="09000000">
      <w:pPr>
        <w:pStyle w:val="Style_2"/>
        <w:rPr>
          <w:b w:val="1"/>
        </w:rPr>
      </w:pPr>
      <w:r>
        <w:rPr>
          <w:b w:val="1"/>
        </w:rPr>
        <w:t>МУНИЦИПАЛЬНОЕ ОБРАЗОВАНИЕ</w:t>
      </w:r>
    </w:p>
    <w:p w14:paraId="0A000000">
      <w:pPr>
        <w:pStyle w:val="Style_2"/>
        <w:rPr>
          <w:b w:val="1"/>
        </w:rPr>
      </w:pPr>
      <w:r>
        <w:rPr>
          <w:b w:val="1"/>
        </w:rPr>
        <w:t>«КУЙБЫШЕВСКОЕ СЕЛЬСКОЕ ПОСЕЛЕНИЕ»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b w:val="1"/>
          <w:sz w:val="28"/>
        </w:rPr>
        <w:t>18</w:t>
      </w:r>
      <w:r>
        <w:rPr>
          <w:b w:val="1"/>
          <w:sz w:val="28"/>
        </w:rPr>
        <w:t>.</w:t>
      </w:r>
      <w:r>
        <w:rPr>
          <w:b w:val="1"/>
          <w:sz w:val="28"/>
        </w:rPr>
        <w:t>12</w:t>
      </w:r>
      <w:r>
        <w:rPr>
          <w:b w:val="1"/>
          <w:sz w:val="28"/>
        </w:rPr>
        <w:t>.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           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199</w:t>
      </w:r>
      <w:r>
        <w:rPr>
          <w:b w:val="1"/>
          <w:sz w:val="28"/>
        </w:rPr>
        <w:t xml:space="preserve">                                   с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Куйбышево</w:t>
      </w:r>
    </w:p>
    <w:p w14:paraId="11000000">
      <w:pPr>
        <w:ind/>
        <w:jc w:val="both"/>
        <w:rPr>
          <w:sz w:val="28"/>
        </w:rPr>
      </w:pPr>
    </w:p>
    <w:p w14:paraId="12000000">
      <w:pPr>
        <w:pStyle w:val="Style_3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постановление Администрации Куйбышевского сельского поселения от 14.04.2016 №115 </w:t>
      </w:r>
    </w:p>
    <w:p w14:paraId="13000000">
      <w:pPr>
        <w:pStyle w:val="Style_3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pStyle w:val="Style_3"/>
        <w:ind/>
        <w:jc w:val="both"/>
        <w:rPr>
          <w:rFonts w:ascii="Times New Roman" w:hAnsi="Times New Roman"/>
          <w:b w:val="1"/>
          <w:i w:val="1"/>
          <w:caps w:val="0"/>
          <w:spacing w:val="24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эффективного планирования бюджетных ассигнований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год и на плановый период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 xml:space="preserve">, в соответствии приказа Министерства финансов Ростовской области от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.2023 №</w:t>
      </w:r>
      <w:r>
        <w:rPr>
          <w:rFonts w:ascii="Times New Roman" w:hAnsi="Times New Roman"/>
          <w:sz w:val="28"/>
        </w:rPr>
        <w:t>355</w:t>
      </w:r>
      <w:r>
        <w:rPr>
          <w:rFonts w:ascii="Times New Roman" w:hAnsi="Times New Roman"/>
          <w:sz w:val="28"/>
        </w:rPr>
        <w:t xml:space="preserve"> «О внесении изменений в приказ министерства финансов Ростовской области от 31.03.2016 №26», </w:t>
      </w:r>
      <w:r>
        <w:rPr>
          <w:rFonts w:ascii="Times New Roman" w:hAnsi="Times New Roman"/>
          <w:b w:val="1"/>
          <w:i w:val="1"/>
          <w:spacing w:val="24"/>
          <w:sz w:val="28"/>
        </w:rPr>
        <w:t>постановляю:</w:t>
      </w:r>
    </w:p>
    <w:p w14:paraId="1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постановление Администрации Куйбышевского сельского поселения от </w:t>
      </w:r>
      <w:r>
        <w:rPr>
          <w:sz w:val="28"/>
        </w:rPr>
        <w:t>14</w:t>
      </w:r>
      <w:r>
        <w:rPr>
          <w:sz w:val="28"/>
        </w:rPr>
        <w:t>.</w:t>
      </w:r>
      <w:r>
        <w:rPr>
          <w:sz w:val="28"/>
        </w:rPr>
        <w:t>04</w:t>
      </w:r>
      <w:r>
        <w:rPr>
          <w:sz w:val="28"/>
        </w:rPr>
        <w:t>.201</w:t>
      </w:r>
      <w:r>
        <w:rPr>
          <w:sz w:val="28"/>
        </w:rPr>
        <w:t>6</w:t>
      </w:r>
      <w:r>
        <w:rPr>
          <w:sz w:val="28"/>
        </w:rPr>
        <w:t xml:space="preserve"> № </w:t>
      </w:r>
      <w:r>
        <w:rPr>
          <w:sz w:val="28"/>
        </w:rPr>
        <w:t>115</w:t>
      </w:r>
      <w:r>
        <w:rPr>
          <w:sz w:val="28"/>
        </w:rPr>
        <w:t xml:space="preserve"> «</w:t>
      </w:r>
      <w:r>
        <w:rPr>
          <w:sz w:val="28"/>
        </w:rPr>
        <w:t>О методике и порядке планирования бюджетных ассигнований бюджета Куйбышевского сельского поселения Куйбышевского района</w:t>
      </w:r>
      <w:r>
        <w:rPr>
          <w:sz w:val="28"/>
        </w:rPr>
        <w:t>»</w:t>
      </w:r>
      <w:r>
        <w:rPr>
          <w:sz w:val="28"/>
        </w:rPr>
        <w:t xml:space="preserve"> изменение:</w:t>
      </w:r>
    </w:p>
    <w:p w14:paraId="16000000">
      <w:pPr>
        <w:ind w:firstLine="720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</w:t>
      </w:r>
      <w:r>
        <w:rPr>
          <w:sz w:val="28"/>
        </w:rPr>
        <w:t xml:space="preserve">изложив приложение № 1 к постановлению в редакции </w:t>
      </w:r>
      <w:r>
        <w:rPr>
          <w:sz w:val="28"/>
        </w:rPr>
        <w:t xml:space="preserve">согласно приложению </w:t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14:paraId="17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1.2. изложив приложение № 2 к постановлению в редакции </w:t>
      </w:r>
      <w:r>
        <w:rPr>
          <w:sz w:val="28"/>
        </w:rPr>
        <w:t>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 к настоящему постановлению.</w:t>
      </w:r>
    </w:p>
    <w:p w14:paraId="18000000">
      <w:pPr>
        <w:pStyle w:val="Style_4"/>
        <w:ind w:firstLine="708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Главным распорядителям средств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 Куйбышевского сельского поселения Куйбышевского района</w:t>
      </w:r>
      <w:r>
        <w:rPr>
          <w:rFonts w:ascii="Times New Roman" w:hAnsi="Times New Roman"/>
          <w:b w:val="0"/>
          <w:sz w:val="28"/>
        </w:rPr>
        <w:t xml:space="preserve"> обеспечить исполнение настоящего постановления.</w:t>
      </w:r>
    </w:p>
    <w:p w14:paraId="19000000">
      <w:pPr>
        <w:pStyle w:val="Style_4"/>
        <w:ind w:firstLine="708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Постановление вступает в силу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дня</w:t>
      </w:r>
      <w:r>
        <w:rPr>
          <w:rFonts w:ascii="Times New Roman" w:hAnsi="Times New Roman"/>
          <w:b w:val="0"/>
          <w:sz w:val="28"/>
        </w:rPr>
        <w:t xml:space="preserve"> его подписания.</w:t>
      </w:r>
    </w:p>
    <w:p w14:paraId="1A000000">
      <w:pPr>
        <w:pStyle w:val="Style_5"/>
        <w:ind w:firstLine="720" w:left="0"/>
      </w:pPr>
      <w:r>
        <w:t>4</w:t>
      </w:r>
      <w:r>
        <w:t xml:space="preserve">. Контроль за исполнением настоящего </w:t>
      </w:r>
      <w:r>
        <w:t>п</w:t>
      </w:r>
      <w:r>
        <w:t>остановления</w:t>
      </w:r>
      <w:r>
        <w:t xml:space="preserve"> оставляю за собой.</w:t>
      </w:r>
    </w:p>
    <w:p w14:paraId="1B000000">
      <w:pPr>
        <w:pStyle w:val="Style_5"/>
        <w:ind w:firstLine="720" w:left="0"/>
      </w:pPr>
    </w:p>
    <w:p w14:paraId="1C000000">
      <w:pPr>
        <w:pStyle w:val="Style_5"/>
        <w:ind w:firstLine="720" w:left="0"/>
      </w:pPr>
    </w:p>
    <w:p w14:paraId="1D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1E000000">
      <w:pPr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</w:p>
    <w:p w14:paraId="1F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</w:t>
      </w:r>
      <w:r>
        <w:rPr>
          <w:sz w:val="28"/>
        </w:rPr>
        <w:t>С.Л. Слепченко</w:t>
      </w:r>
    </w:p>
    <w:p w14:paraId="20000000">
      <w:pPr>
        <w:rPr>
          <w:sz w:val="28"/>
        </w:rPr>
      </w:pPr>
    </w:p>
    <w:p w14:paraId="21000000">
      <w:r>
        <w:t>П</w:t>
      </w:r>
      <w:r>
        <w:t xml:space="preserve">остановление вносит: </w:t>
      </w:r>
    </w:p>
    <w:p w14:paraId="22000000">
      <w:pPr>
        <w:ind w:firstLine="0" w:left="0"/>
        <w:jc w:val="left"/>
        <w:rPr>
          <w:sz w:val="28"/>
        </w:rPr>
      </w:pPr>
      <w:r>
        <w:t>се</w:t>
      </w:r>
      <w:r>
        <w:t>ктор экономики и финансов</w:t>
      </w:r>
      <w:r>
        <w:t xml:space="preserve">                </w:t>
      </w:r>
      <w:r>
        <w:br w:type="page"/>
      </w:r>
    </w:p>
    <w:p w14:paraId="23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№1 </w:t>
      </w:r>
    </w:p>
    <w:p w14:paraId="24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25000000">
      <w:pPr>
        <w:ind w:firstLine="0" w:left="6236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№ </w:t>
      </w:r>
      <w:r>
        <w:rPr>
          <w:sz w:val="28"/>
        </w:rPr>
        <w:t>199</w:t>
      </w:r>
    </w:p>
    <w:p w14:paraId="26000000">
      <w:pPr>
        <w:ind w:firstLine="0" w:left="6236"/>
        <w:jc w:val="center"/>
        <w:rPr>
          <w:sz w:val="28"/>
        </w:rPr>
      </w:pPr>
    </w:p>
    <w:p w14:paraId="27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№1 </w:t>
      </w:r>
    </w:p>
    <w:p w14:paraId="28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29000000">
      <w:pPr>
        <w:ind w:firstLine="0" w:left="6236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14.04.2016 № 115</w:t>
      </w:r>
    </w:p>
    <w:p w14:paraId="2A000000">
      <w:pPr>
        <w:rPr>
          <w:b w:val="1"/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Порядок планирования 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бюджетных ассигнований </w:t>
      </w:r>
      <w:r>
        <w:rPr>
          <w:sz w:val="28"/>
        </w:rPr>
        <w:t>бюджета Куйбышевского сельского поселения Куйбышевского района</w:t>
      </w:r>
      <w:r>
        <w:rPr>
          <w:sz w:val="28"/>
        </w:rPr>
        <w:t xml:space="preserve"> </w:t>
      </w:r>
    </w:p>
    <w:p w14:paraId="2D000000">
      <w:pPr>
        <w:widowControl w:val="0"/>
        <w:ind/>
        <w:rPr>
          <w:sz w:val="28"/>
        </w:rPr>
      </w:pPr>
    </w:p>
    <w:p w14:paraId="2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 xml:space="preserve">Настоящий Порядок разработан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"consultantplus://offline/ref=E73BEC7BF62CDFDA9FB02D9212C019D17C35B9F589E614FE790D2861268B16E6053FF626DE87FB980B5EP"</w:instrText>
      </w:r>
      <w:r>
        <w:rPr>
          <w:sz w:val="28"/>
        </w:rPr>
        <w:fldChar w:fldCharType="separate"/>
      </w:r>
      <w:r>
        <w:rPr>
          <w:sz w:val="28"/>
        </w:rPr>
        <w:t>статьей 174</w:t>
      </w:r>
      <w:r>
        <w:rPr>
          <w:sz w:val="28"/>
          <w:vertAlign w:val="superscript"/>
        </w:rPr>
        <w:t>2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</w:t>
      </w:r>
      <w:r>
        <w:rPr>
          <w:sz w:val="28"/>
        </w:rPr>
        <w:t xml:space="preserve"> и определяет формы, правила формирования и представления главными распорядителями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 </w:t>
      </w:r>
      <w:r>
        <w:rPr>
          <w:sz w:val="28"/>
        </w:rPr>
        <w:t>предложений для</w:t>
      </w:r>
      <w:r>
        <w:rPr>
          <w:sz w:val="28"/>
        </w:rPr>
        <w:t xml:space="preserve"> формировани</w:t>
      </w:r>
      <w:r>
        <w:rPr>
          <w:sz w:val="28"/>
        </w:rPr>
        <w:t>я</w:t>
      </w:r>
      <w:r>
        <w:rPr>
          <w:sz w:val="28"/>
        </w:rPr>
        <w:t xml:space="preserve"> предельных показателей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обоснований бюджетных ассигнований</w:t>
      </w:r>
      <w:r>
        <w:rPr>
          <w:sz w:val="28"/>
        </w:rPr>
        <w:t xml:space="preserve"> для планирования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бюджета.</w:t>
      </w:r>
    </w:p>
    <w:p w14:paraId="2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В целях</w:t>
      </w:r>
      <w:r>
        <w:rPr>
          <w:sz w:val="28"/>
        </w:rPr>
        <w:t xml:space="preserve"> формировани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предельных </w:t>
      </w:r>
      <w:r>
        <w:rPr>
          <w:sz w:val="28"/>
        </w:rPr>
        <w:t>п</w:t>
      </w:r>
      <w:r>
        <w:rPr>
          <w:sz w:val="28"/>
        </w:rPr>
        <w:t>оказателей</w:t>
      </w:r>
      <w:r>
        <w:rPr>
          <w:sz w:val="28"/>
        </w:rPr>
        <w:t xml:space="preserve"> расходов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и на плановый период</w:t>
      </w:r>
      <w:r>
        <w:rPr>
          <w:sz w:val="28"/>
        </w:rPr>
        <w:t xml:space="preserve"> г</w:t>
      </w:r>
      <w:r>
        <w:rPr>
          <w:sz w:val="28"/>
        </w:rPr>
        <w:t xml:space="preserve">лавные распорядители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 представляют в </w:t>
      </w:r>
      <w:r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>
        <w:rPr>
          <w:sz w:val="28"/>
        </w:rPr>
        <w:t xml:space="preserve">предложения </w:t>
      </w:r>
      <w:r>
        <w:rPr>
          <w:sz w:val="28"/>
        </w:rPr>
        <w:t>по формам согласно приложени</w:t>
      </w:r>
      <w:r>
        <w:rPr>
          <w:sz w:val="28"/>
        </w:rPr>
        <w:t>ям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, 2, </w:t>
      </w:r>
      <w:r>
        <w:rPr>
          <w:sz w:val="28"/>
        </w:rPr>
        <w:t>3</w:t>
      </w:r>
      <w:r>
        <w:rPr>
          <w:sz w:val="28"/>
        </w:rPr>
        <w:t xml:space="preserve">, </w:t>
      </w:r>
      <w:r>
        <w:rPr>
          <w:sz w:val="28"/>
        </w:rPr>
        <w:t>4</w:t>
      </w:r>
      <w:r>
        <w:rPr>
          <w:b w:val="1"/>
          <w:sz w:val="28"/>
        </w:rPr>
        <w:t xml:space="preserve"> </w:t>
      </w:r>
      <w:r>
        <w:rPr>
          <w:sz w:val="28"/>
        </w:rPr>
        <w:t>к Порядку</w:t>
      </w:r>
      <w:r>
        <w:rPr>
          <w:sz w:val="28"/>
        </w:rPr>
        <w:t xml:space="preserve"> </w:t>
      </w:r>
      <w:r>
        <w:rPr>
          <w:sz w:val="28"/>
        </w:rPr>
        <w:t xml:space="preserve"> (далее – предложения) </w:t>
      </w:r>
      <w:r>
        <w:rPr>
          <w:sz w:val="28"/>
        </w:rPr>
        <w:t xml:space="preserve">в сроки, установленные постановлением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о порядке и сроках составления проекта </w:t>
      </w:r>
      <w:r>
        <w:rPr>
          <w:sz w:val="28"/>
        </w:rPr>
        <w:t>местного</w:t>
      </w:r>
      <w:r>
        <w:rPr>
          <w:sz w:val="28"/>
        </w:rPr>
        <w:t xml:space="preserve"> бюджета (далее – Порядок составления проекта бюджета)</w:t>
      </w:r>
      <w:r>
        <w:rPr>
          <w:sz w:val="28"/>
        </w:rPr>
        <w:t>, с приложением расчетов, подтверждающих заявляемые объемы планируемых расходов, в произвольной форме, а также правовых актов (при наличии) и пояснительной информации по представленным предложениям (при необходимости)</w:t>
      </w:r>
      <w:r>
        <w:rPr>
          <w:sz w:val="28"/>
        </w:rPr>
        <w:t>.</w:t>
      </w:r>
    </w:p>
    <w:p w14:paraId="3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 формировании </w:t>
      </w:r>
      <w:r>
        <w:rPr>
          <w:sz w:val="28"/>
        </w:rPr>
        <w:t xml:space="preserve">предельных показателей расходов </w:t>
      </w:r>
      <w:r>
        <w:rPr>
          <w:sz w:val="28"/>
        </w:rPr>
        <w:t xml:space="preserve"> </w:t>
      </w:r>
      <w:r>
        <w:rPr>
          <w:sz w:val="28"/>
        </w:rPr>
        <w:t xml:space="preserve">местного </w:t>
      </w:r>
      <w:r>
        <w:rPr>
          <w:sz w:val="28"/>
        </w:rPr>
        <w:t>бюджета</w:t>
      </w:r>
      <w:r>
        <w:rPr>
          <w:sz w:val="28"/>
        </w:rPr>
        <w:t xml:space="preserve"> на очередной финансовый год и на плановый период необходимо</w:t>
      </w:r>
      <w:r>
        <w:rPr>
          <w:sz w:val="28"/>
        </w:rPr>
        <w:t xml:space="preserve"> руководств</w:t>
      </w:r>
      <w:r>
        <w:rPr>
          <w:sz w:val="28"/>
        </w:rPr>
        <w:t>овать</w:t>
      </w:r>
      <w:r>
        <w:rPr>
          <w:sz w:val="28"/>
        </w:rPr>
        <w:t>ся следующими основными подходами.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> </w:t>
      </w:r>
      <w:r>
        <w:rPr>
          <w:sz w:val="28"/>
        </w:rPr>
        <w:t xml:space="preserve"> Базовыми бюджетными ассигнованиями для формирования </w:t>
      </w:r>
      <w:r>
        <w:rPr>
          <w:sz w:val="28"/>
        </w:rPr>
        <w:t>предельных п</w:t>
      </w:r>
      <w:r>
        <w:rPr>
          <w:sz w:val="28"/>
        </w:rPr>
        <w:t xml:space="preserve">оказателей расходов </w:t>
      </w:r>
      <w:r>
        <w:rPr>
          <w:sz w:val="28"/>
        </w:rPr>
        <w:t xml:space="preserve">местного </w:t>
      </w:r>
      <w:r>
        <w:rPr>
          <w:sz w:val="28"/>
        </w:rPr>
        <w:t xml:space="preserve">бюджета на очередной финансовый год и </w:t>
      </w:r>
      <w:r>
        <w:rPr>
          <w:sz w:val="28"/>
        </w:rPr>
        <w:t>первый год</w:t>
      </w:r>
      <w:r>
        <w:rPr>
          <w:sz w:val="28"/>
        </w:rPr>
        <w:t xml:space="preserve"> планов</w:t>
      </w:r>
      <w:r>
        <w:rPr>
          <w:sz w:val="28"/>
        </w:rPr>
        <w:t xml:space="preserve">ого </w:t>
      </w:r>
      <w:r>
        <w:rPr>
          <w:sz w:val="28"/>
        </w:rPr>
        <w:t>период</w:t>
      </w:r>
      <w:r>
        <w:rPr>
          <w:sz w:val="28"/>
        </w:rPr>
        <w:t>а</w:t>
      </w:r>
      <w:r>
        <w:rPr>
          <w:sz w:val="28"/>
        </w:rPr>
        <w:t xml:space="preserve"> являются показатели </w:t>
      </w:r>
      <w:r>
        <w:rPr>
          <w:sz w:val="28"/>
        </w:rPr>
        <w:t xml:space="preserve">местного бюджета, </w:t>
      </w:r>
      <w:r>
        <w:rPr>
          <w:sz w:val="28"/>
        </w:rPr>
        <w:t>утвержденные на плановый период действующего решения Собрания депутатов о бюджете Куйбышевского сельского поселения</w:t>
      </w:r>
      <w:r>
        <w:rPr>
          <w:sz w:val="28"/>
        </w:rPr>
        <w:t>.</w:t>
      </w:r>
      <w:r>
        <w:rPr>
          <w:sz w:val="28"/>
        </w:rPr>
        <w:t xml:space="preserve"> Базовыми бюджетными ассигнованиями для формирования предельных показателей расходов местного бюджета на второй год планового периода являются показатели местного бюджета, утвержденные на второй год планового периода действующего решения Собрания депутатов о бюджете Куйбышевского сельского поселения.</w:t>
      </w:r>
    </w:p>
    <w:p w14:paraId="3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При</w:t>
      </w:r>
      <w:r>
        <w:rPr>
          <w:sz w:val="28"/>
        </w:rPr>
        <w:t xml:space="preserve"> формировании </w:t>
      </w:r>
      <w:r>
        <w:rPr>
          <w:sz w:val="28"/>
        </w:rPr>
        <w:t>предельных показателей расходов местного бюджета на 202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 xml:space="preserve">5 </w:t>
      </w:r>
      <w:r>
        <w:rPr>
          <w:sz w:val="28"/>
        </w:rPr>
        <w:t>и 202</w:t>
      </w:r>
      <w:r>
        <w:rPr>
          <w:sz w:val="28"/>
        </w:rPr>
        <w:t>6</w:t>
      </w:r>
      <w:r>
        <w:rPr>
          <w:sz w:val="28"/>
        </w:rPr>
        <w:t xml:space="preserve"> годов объем базовых бюджетных ассигнований корректируется с учетом</w:t>
      </w:r>
      <w:r>
        <w:rPr>
          <w:sz w:val="28"/>
        </w:rPr>
        <w:t>:</w:t>
      </w:r>
    </w:p>
    <w:p w14:paraId="3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2.2.1. Результатов исполнения расходов местного бюджета за отчетный финансовый год с учетом, сложившихся остатков на 1 января текущего года, и изменений плановых ассигнований </w:t>
      </w:r>
      <w:r>
        <w:rPr>
          <w:sz w:val="28"/>
        </w:rPr>
        <w:t>c</w:t>
      </w:r>
      <w:r>
        <w:rPr>
          <w:sz w:val="28"/>
        </w:rPr>
        <w:t xml:space="preserve"> </w:t>
      </w:r>
      <w:r>
        <w:rPr>
          <w:sz w:val="28"/>
        </w:rPr>
        <w:t>учетом изменений в решении Собрания депутатов о бюджете сельского поселения на текущего финансового год и плановый период</w:t>
      </w:r>
      <w:r>
        <w:rPr>
          <w:sz w:val="28"/>
        </w:rPr>
        <w:t>.</w:t>
      </w:r>
    </w:p>
    <w:p w14:paraId="3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У</w:t>
      </w:r>
      <w:r>
        <w:rPr>
          <w:sz w:val="28"/>
        </w:rPr>
        <w:t>точнение</w:t>
      </w:r>
      <w:r>
        <w:rPr>
          <w:sz w:val="28"/>
        </w:rPr>
        <w:t xml:space="preserve"> расходов, подлежащих индексации,</w:t>
      </w:r>
      <w:r>
        <w:rPr>
          <w:sz w:val="28"/>
        </w:rPr>
        <w:t xml:space="preserve"> на прогнозный уровень инфляции (индекс роста потребительских цен) в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году – </w:t>
      </w:r>
      <w:r>
        <w:rPr>
          <w:sz w:val="28"/>
        </w:rPr>
        <w:t>4</w:t>
      </w:r>
      <w:r>
        <w:rPr>
          <w:sz w:val="28"/>
        </w:rPr>
        <w:t>,5</w:t>
      </w:r>
      <w:r>
        <w:rPr>
          <w:sz w:val="28"/>
        </w:rPr>
        <w:t>%, в 202</w:t>
      </w:r>
      <w:r>
        <w:rPr>
          <w:sz w:val="28"/>
        </w:rPr>
        <w:t>5</w:t>
      </w:r>
      <w:r>
        <w:rPr>
          <w:sz w:val="28"/>
        </w:rPr>
        <w:t xml:space="preserve"> году – </w:t>
      </w:r>
      <w:r>
        <w:rPr>
          <w:sz w:val="28"/>
        </w:rPr>
        <w:t>4</w:t>
      </w:r>
      <w:r>
        <w:rPr>
          <w:sz w:val="28"/>
        </w:rPr>
        <w:t>%, в 202</w:t>
      </w:r>
      <w:r>
        <w:rPr>
          <w:sz w:val="28"/>
        </w:rPr>
        <w:t>6</w:t>
      </w:r>
      <w:r>
        <w:rPr>
          <w:sz w:val="28"/>
        </w:rPr>
        <w:t xml:space="preserve"> году – 4%;</w:t>
      </w:r>
    </w:p>
    <w:p w14:paraId="3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 1 января</w:t>
      </w:r>
      <w:r>
        <w:rPr>
          <w:sz w:val="28"/>
        </w:rPr>
        <w:t xml:space="preserve"> публичных нормативных обязательств и иных обязательств, подлежащих индексации в соответствии с законодательством Ростовской области;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 1 октября расходов на оплату труда</w:t>
      </w:r>
      <w:r>
        <w:rPr>
          <w:sz w:val="28"/>
        </w:rPr>
        <w:t xml:space="preserve"> лиц муниципальных служащих</w:t>
      </w:r>
      <w:r>
        <w:rPr>
          <w:sz w:val="28"/>
        </w:rPr>
        <w:t xml:space="preserve"> </w:t>
      </w:r>
      <w:r>
        <w:rPr>
          <w:sz w:val="28"/>
        </w:rPr>
        <w:t xml:space="preserve">органов местного самоуправления, </w:t>
      </w:r>
      <w:r>
        <w:rPr>
          <w:sz w:val="28"/>
        </w:rPr>
        <w:t>работников муниципального учреждения Куйбышевского сельского поселения, обслуживающего персонала и работников, осуществляющих техническое обеспечение деятельности органов местного са</w:t>
      </w:r>
      <w:r>
        <w:rPr>
          <w:sz w:val="28"/>
        </w:rPr>
        <w:t>моуправления;</w:t>
      </w:r>
    </w:p>
    <w:p w14:paraId="3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 1 января затрат на приобретение материальных запасов потребляемых (используемых) в процессе:</w:t>
      </w:r>
    </w:p>
    <w:p w14:paraId="3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оказания муниципальных услуг (выполнения работ) в рамках финансового обеспечения бюджетного учреждения Куйбышевского сельского поселения( включая субсидии на выполнение муниципального задания на оказание услуг (выполнение работ) и субсидии на иные цели).</w:t>
      </w:r>
    </w:p>
    <w:p w14:paraId="3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2.2.3. Сокращение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</w:t>
      </w:r>
      <w:r>
        <w:rPr>
          <w:sz w:val="28"/>
        </w:rPr>
        <w:t>.</w:t>
      </w:r>
    </w:p>
    <w:p w14:paraId="3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>4</w:t>
      </w:r>
      <w:r>
        <w:rPr>
          <w:sz w:val="28"/>
        </w:rPr>
        <w:t>. Ежегодно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уточнение</w:t>
      </w:r>
      <w:r>
        <w:rPr>
          <w:sz w:val="28"/>
        </w:rPr>
        <w:t xml:space="preserve"> расходов на оплату труда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3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Посланием Президента Российской Федерации Федеральному Собранию от 21.02.2023 «Послание Президента Федеральному Собранию» минимальный размер оплаты труда - 19242 рубля; 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связи с увеличением с 1 января темпа роста показателя "среднемесячная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деятельности)" по Ростовской области в 2024 году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9,8</w:t>
      </w:r>
      <w:r>
        <w:rPr>
          <w:sz w:val="28"/>
        </w:rPr>
        <w:t xml:space="preserve">%, 2025 году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6,8</w:t>
      </w:r>
      <w:r>
        <w:rPr>
          <w:sz w:val="28"/>
        </w:rPr>
        <w:t xml:space="preserve">%, 2026 году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6,4</w:t>
      </w:r>
      <w:r>
        <w:rPr>
          <w:sz w:val="28"/>
        </w:rPr>
        <w:t>% отдельных категорий работников</w:t>
      </w:r>
      <w:r>
        <w:rPr>
          <w:sz w:val="28"/>
        </w:rPr>
        <w:t xml:space="preserve">, </w:t>
      </w:r>
      <w:r>
        <w:rPr>
          <w:sz w:val="28"/>
        </w:rPr>
        <w:t>установленного Указ</w:t>
      </w:r>
      <w:r>
        <w:rPr>
          <w:sz w:val="28"/>
        </w:rPr>
        <w:t>ом</w:t>
      </w:r>
      <w:r>
        <w:rPr>
          <w:sz w:val="28"/>
        </w:rPr>
        <w:t xml:space="preserve"> Президента Российской Федерации от 07.05.2012 </w:t>
      </w:r>
      <w:r>
        <w:br/>
      </w:r>
      <w:r>
        <w:rPr>
          <w:sz w:val="28"/>
        </w:rPr>
        <w:t>№ 597 «О мероприятиях по реализации госуда</w:t>
      </w:r>
      <w:r>
        <w:rPr>
          <w:sz w:val="28"/>
        </w:rPr>
        <w:t>рственной социальной политики»</w:t>
      </w:r>
      <w:r>
        <w:rPr>
          <w:sz w:val="28"/>
        </w:rPr>
        <w:t xml:space="preserve"> в целях сохранения соотношения средней заработной платы в соответствии с Указом.</w:t>
      </w:r>
      <w:r>
        <w:rPr>
          <w:sz w:val="28"/>
        </w:rPr>
        <w:t>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2.2.5. </w:t>
      </w:r>
      <w:r>
        <w:rPr>
          <w:sz w:val="28"/>
        </w:rPr>
        <w:t>Формирования резерва в целях финансового обеспечения расходов на:</w:t>
      </w:r>
    </w:p>
    <w:p w14:paraId="3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заключенные и неисполненные контракты отчетного финансового года;</w:t>
      </w:r>
    </w:p>
    <w:p w14:paraId="3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софинансирование средств </w:t>
      </w:r>
      <w:r>
        <w:rPr>
          <w:sz w:val="28"/>
        </w:rPr>
        <w:t>областного</w:t>
      </w:r>
      <w:r>
        <w:rPr>
          <w:sz w:val="28"/>
        </w:rPr>
        <w:t xml:space="preserve"> бюджета;</w:t>
      </w:r>
    </w:p>
    <w:p w14:paraId="4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удорожание стройматериалов по переходящим объектам строительства, реконструкции и капитального ремонта.</w:t>
      </w:r>
    </w:p>
    <w:p w14:paraId="4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2.2.6. Уточнения расходов на содержание органа местного самоуправления 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служащего, достигшего пенсионного возраста</w:t>
      </w:r>
      <w:r>
        <w:rPr>
          <w:sz w:val="28"/>
        </w:rPr>
        <w:t>, в связи с изменением численности (контингента).</w:t>
      </w:r>
    </w:p>
    <w:p w14:paraId="4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2.2.7. Уточнение расходов на обслуживание муниципального долга Куйбышевского сельского поселения.</w:t>
      </w:r>
    </w:p>
    <w:p w14:paraId="4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2.2.8. Уточнение условно утвержденных расходов.</w:t>
      </w:r>
    </w:p>
    <w:p w14:paraId="4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2.2.9. Увеличение расходов на формирование резервного фонда Администрации Куйбышевского сельского поселения.</w:t>
      </w:r>
    </w:p>
    <w:p w14:paraId="4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2.2.10.</w:t>
      </w:r>
      <w:r>
        <w:t xml:space="preserve"> </w:t>
      </w:r>
      <w:r>
        <w:rPr>
          <w:sz w:val="28"/>
        </w:rPr>
        <w:t xml:space="preserve">Ежегодного уточнения расходов аппарата управления органов </w:t>
      </w:r>
      <w:r>
        <w:rPr>
          <w:sz w:val="28"/>
        </w:rPr>
        <w:t>муниципальной</w:t>
      </w:r>
      <w:r>
        <w:rPr>
          <w:sz w:val="28"/>
        </w:rPr>
        <w:t xml:space="preserve"> власти:</w:t>
      </w:r>
    </w:p>
    <w:p w14:paraId="4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связи с изменением штатной численности;</w:t>
      </w:r>
    </w:p>
    <w:p w14:paraId="4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минимальный размер оплаты труда в соответствии с Посланием Президента Российской Федерации Федеральному Собранию от 21.02.2023 «Послание Президента Федеральному Собранию»;</w:t>
      </w:r>
    </w:p>
    <w:p w14:paraId="4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2.3. При</w:t>
      </w:r>
      <w:r>
        <w:rPr>
          <w:sz w:val="28"/>
        </w:rPr>
        <w:t xml:space="preserve"> расчете предельных показателей расходов </w:t>
      </w:r>
      <w:r>
        <w:rPr>
          <w:sz w:val="28"/>
        </w:rPr>
        <w:t xml:space="preserve">местного </w:t>
      </w:r>
      <w:r>
        <w:rPr>
          <w:sz w:val="28"/>
        </w:rPr>
        <w:t xml:space="preserve">бюджета к </w:t>
      </w:r>
      <w:r>
        <w:rPr>
          <w:sz w:val="28"/>
        </w:rPr>
        <w:t>проекту бюджета</w:t>
      </w:r>
      <w:r>
        <w:rPr>
          <w:sz w:val="28"/>
        </w:rPr>
        <w:t xml:space="preserve"> расходы на строительство, реконструкцию, проведение капитального ремонта, разработку проектной документации и проектно-изыскательские работы на очередной финансовый год и первый год планового периода планируются по объектам муниципальной собственности, финансовое обеспечение которых предусмотрено на первый и второй годы планового периода действующего </w:t>
      </w:r>
      <w:r>
        <w:rPr>
          <w:sz w:val="28"/>
        </w:rPr>
        <w:t>решения Собрания депутатов о местном</w:t>
      </w:r>
      <w:r>
        <w:rPr>
          <w:sz w:val="28"/>
        </w:rPr>
        <w:t xml:space="preserve"> бюджете.</w:t>
      </w:r>
    </w:p>
    <w:p w14:paraId="4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.1. Расходы на строительство, реконструкцию, капитальный ремонт переходящих объектов (учтенных в бюджете) предусматриваются с учетом удорожания стоимости работ и стройматериалов по переходящим объектам.</w:t>
      </w:r>
    </w:p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</w:t>
      </w:r>
      <w:r>
        <w:rPr>
          <w:sz w:val="28"/>
        </w:rPr>
        <w:t>Сектор экономики и финансов</w:t>
      </w:r>
      <w:r>
        <w:rPr>
          <w:sz w:val="28"/>
        </w:rPr>
        <w:t xml:space="preserve"> осуществля</w:t>
      </w:r>
      <w:r>
        <w:rPr>
          <w:sz w:val="28"/>
        </w:rPr>
        <w:t>е</w:t>
      </w:r>
      <w:r>
        <w:rPr>
          <w:sz w:val="28"/>
        </w:rPr>
        <w:t xml:space="preserve">т анализ </w:t>
      </w:r>
      <w:r>
        <w:rPr>
          <w:sz w:val="28"/>
        </w:rPr>
        <w:t>предложений</w:t>
      </w:r>
      <w:r>
        <w:rPr>
          <w:sz w:val="28"/>
        </w:rPr>
        <w:t xml:space="preserve">, </w:t>
      </w:r>
      <w:r>
        <w:rPr>
          <w:sz w:val="28"/>
        </w:rPr>
        <w:t>представленн</w:t>
      </w:r>
      <w:r>
        <w:rPr>
          <w:sz w:val="28"/>
        </w:rPr>
        <w:t>ы</w:t>
      </w:r>
      <w:r>
        <w:rPr>
          <w:sz w:val="28"/>
        </w:rPr>
        <w:t>х</w:t>
      </w:r>
      <w:r>
        <w:rPr>
          <w:sz w:val="28"/>
        </w:rPr>
        <w:t xml:space="preserve"> главными распорядителями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обеспечивает их рассмотрение на предмет соответствия бюджетному законодательству Российской Федерации, правовым основаниям возникновения расходных обязательств и при отсутствии замечаний к обоснованиям бюджетных ассигнований осуществляет их принятие.</w:t>
      </w:r>
    </w:p>
    <w:p w14:paraId="4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</w:t>
      </w:r>
      <w:r>
        <w:rPr>
          <w:sz w:val="28"/>
        </w:rPr>
        <w:t>сектор экономики и финансов Администрации Куйбышевского сельского поселения</w:t>
      </w:r>
      <w:r>
        <w:rPr>
          <w:sz w:val="28"/>
        </w:rPr>
        <w:t xml:space="preserve"> направляет главному распорядителю информацию об отклонении предложений с указанием причин.</w:t>
      </w:r>
    </w:p>
    <w:p w14:paraId="4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Главный распорядитель при получении информации </w:t>
      </w:r>
      <w:r>
        <w:rPr>
          <w:sz w:val="28"/>
        </w:rPr>
        <w:t>сектора экономики и финансов</w:t>
      </w:r>
      <w:r>
        <w:rPr>
          <w:sz w:val="28"/>
        </w:rPr>
        <w:t xml:space="preserve"> об отклонении предложений обеспечивает внесение изменений в обоснования бюджетных ассигнований и повторное представление предложений в сектор экономики и финансов Администрации Куйбышевского сельского поселения в двухдневный срок.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>Администрация Куйбышевского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при необходимости</w:t>
      </w:r>
      <w:r>
        <w:rPr>
          <w:sz w:val="28"/>
        </w:rPr>
        <w:t>,</w:t>
      </w:r>
      <w:r>
        <w:rPr>
          <w:sz w:val="28"/>
        </w:rPr>
        <w:t xml:space="preserve"> вправе проводить совещания - пропуски с главными распорядителями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 по </w:t>
      </w:r>
      <w:r>
        <w:rPr>
          <w:sz w:val="28"/>
        </w:rPr>
        <w:t xml:space="preserve">вопросам рассмотрения </w:t>
      </w:r>
      <w:r>
        <w:rPr>
          <w:sz w:val="28"/>
        </w:rPr>
        <w:t>представленны</w:t>
      </w:r>
      <w:r>
        <w:rPr>
          <w:sz w:val="28"/>
        </w:rPr>
        <w:t>х</w:t>
      </w:r>
      <w:r>
        <w:rPr>
          <w:sz w:val="28"/>
        </w:rPr>
        <w:t xml:space="preserve"> ими </w:t>
      </w:r>
      <w:r>
        <w:rPr>
          <w:sz w:val="28"/>
        </w:rPr>
        <w:t>предложени</w:t>
      </w:r>
      <w:r>
        <w:rPr>
          <w:sz w:val="28"/>
        </w:rPr>
        <w:t>й</w:t>
      </w:r>
      <w:r>
        <w:rPr>
          <w:sz w:val="28"/>
        </w:rPr>
        <w:t xml:space="preserve"> для</w:t>
      </w:r>
      <w:r>
        <w:rPr>
          <w:sz w:val="28"/>
        </w:rPr>
        <w:t xml:space="preserve"> формирования</w:t>
      </w:r>
      <w:r>
        <w:rPr>
          <w:sz w:val="28"/>
        </w:rPr>
        <w:t xml:space="preserve"> </w:t>
      </w:r>
      <w:r>
        <w:rPr>
          <w:sz w:val="28"/>
        </w:rPr>
        <w:t>предельных</w:t>
      </w:r>
      <w:r>
        <w:rPr>
          <w:sz w:val="28"/>
        </w:rPr>
        <w:t xml:space="preserve"> показателей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 </w:t>
      </w:r>
      <w:r>
        <w:rPr>
          <w:sz w:val="28"/>
        </w:rPr>
        <w:t>на очередной финансовый год и на плановый период</w:t>
      </w:r>
      <w:r>
        <w:rPr>
          <w:sz w:val="28"/>
        </w:rPr>
        <w:t>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Администрация Куйбышевского сельского поселения</w:t>
      </w:r>
      <w:r>
        <w:rPr>
          <w:sz w:val="28"/>
        </w:rPr>
        <w:t xml:space="preserve"> осуществляет</w:t>
      </w:r>
      <w:r>
        <w:rPr>
          <w:sz w:val="28"/>
        </w:rPr>
        <w:t xml:space="preserve"> </w:t>
      </w:r>
      <w:r>
        <w:rPr>
          <w:sz w:val="28"/>
        </w:rPr>
        <w:t xml:space="preserve">предварительную оценку объемов бюджетных ассигнований </w:t>
      </w:r>
      <w:r>
        <w:rPr>
          <w:sz w:val="28"/>
        </w:rPr>
        <w:t>местного</w:t>
      </w:r>
      <w:r>
        <w:rPr>
          <w:sz w:val="28"/>
        </w:rPr>
        <w:t xml:space="preserve"> бюджета на реализацию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, а также непрограммных направлений деятельности на очередной финансовый год и </w:t>
      </w:r>
      <w:r>
        <w:rPr>
          <w:sz w:val="28"/>
        </w:rPr>
        <w:t xml:space="preserve">на </w:t>
      </w:r>
      <w:r>
        <w:rPr>
          <w:sz w:val="28"/>
        </w:rPr>
        <w:t>плановый период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исходя из прогноза налоговых и неналоговых доходов </w:t>
      </w:r>
      <w:r>
        <w:rPr>
          <w:sz w:val="28"/>
        </w:rPr>
        <w:t xml:space="preserve">местного </w:t>
      </w:r>
      <w:r>
        <w:rPr>
          <w:sz w:val="28"/>
        </w:rPr>
        <w:t xml:space="preserve">бюджета, источников финансирования дефицита </w:t>
      </w:r>
      <w:r>
        <w:rPr>
          <w:sz w:val="28"/>
        </w:rPr>
        <w:t>местного</w:t>
      </w:r>
      <w:r>
        <w:rPr>
          <w:sz w:val="28"/>
        </w:rPr>
        <w:t xml:space="preserve"> бюджета и приоритетных направлений социально-экономического развития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на </w:t>
      </w:r>
      <w:r>
        <w:rPr>
          <w:sz w:val="28"/>
        </w:rPr>
        <w:t>очередной финансовый год и</w:t>
      </w:r>
      <w:r>
        <w:rPr>
          <w:sz w:val="28"/>
        </w:rPr>
        <w:t xml:space="preserve"> на</w:t>
      </w:r>
      <w:r>
        <w:rPr>
          <w:sz w:val="28"/>
        </w:rPr>
        <w:t xml:space="preserve"> плановый период.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результату проведенной предварительной оценки объемов бюджетных ассигнований </w:t>
      </w:r>
      <w:r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и на плановый период в предельные показатели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 могут быть включены дополнительные вопросы по отдельным поручениям </w:t>
      </w:r>
      <w:r>
        <w:rPr>
          <w:sz w:val="28"/>
        </w:rPr>
        <w:t>главы Администрации Куйбышевского сельского поселения</w:t>
      </w:r>
      <w:r>
        <w:rPr>
          <w:sz w:val="28"/>
        </w:rPr>
        <w:t>.</w:t>
      </w:r>
    </w:p>
    <w:p w14:paraId="5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>
        <w:rPr>
          <w:sz w:val="28"/>
        </w:rPr>
        <w:t xml:space="preserve">доводит до главных распорядителей </w:t>
      </w:r>
      <w:r>
        <w:rPr>
          <w:sz w:val="28"/>
        </w:rPr>
        <w:t xml:space="preserve">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 </w:t>
      </w:r>
      <w:r>
        <w:rPr>
          <w:sz w:val="28"/>
        </w:rPr>
        <w:t>предельные</w:t>
      </w:r>
      <w:r>
        <w:rPr>
          <w:sz w:val="28"/>
        </w:rPr>
        <w:t xml:space="preserve"> показател</w:t>
      </w:r>
      <w:r>
        <w:rPr>
          <w:sz w:val="28"/>
        </w:rPr>
        <w:t>и</w:t>
      </w:r>
      <w:r>
        <w:rPr>
          <w:sz w:val="28"/>
        </w:rPr>
        <w:t xml:space="preserve">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 </w:t>
      </w:r>
      <w:r>
        <w:rPr>
          <w:sz w:val="28"/>
        </w:rPr>
        <w:t xml:space="preserve">на очередной финансовый год и на плановый период </w:t>
      </w:r>
      <w:r>
        <w:rPr>
          <w:sz w:val="28"/>
        </w:rPr>
        <w:t>в срок, установленный Порядком составления проекта бюджета.</w:t>
      </w:r>
      <w:r>
        <w:t xml:space="preserve"> </w:t>
      </w:r>
      <w:r>
        <w:rPr>
          <w:sz w:val="28"/>
        </w:rPr>
        <w:t>Указанные показатели могут быть скорректированы</w:t>
      </w:r>
      <w:r>
        <w:rPr>
          <w:sz w:val="28"/>
        </w:rPr>
        <w:t xml:space="preserve"> с учетом данных прогноза социально-экономического развития в случае изменения индекса роста потребительских цен, указанного в подпункте 2.2.</w:t>
      </w:r>
      <w:r>
        <w:rPr>
          <w:sz w:val="28"/>
        </w:rPr>
        <w:t>2</w:t>
      </w:r>
      <w:r>
        <w:rPr>
          <w:sz w:val="28"/>
        </w:rPr>
        <w:t xml:space="preserve"> настоящего  Порядка.</w:t>
      </w:r>
    </w:p>
    <w:p w14:paraId="51000000">
      <w:pPr>
        <w:widowControl w:val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Главные</w:t>
      </w:r>
      <w:r>
        <w:rPr>
          <w:rFonts w:ascii="Times New Roman" w:hAnsi="Times New Roman"/>
          <w:sz w:val="28"/>
        </w:rPr>
        <w:t xml:space="preserve"> распорядители средств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осуществляют</w:t>
      </w:r>
      <w:r>
        <w:rPr>
          <w:rFonts w:ascii="Times New Roman" w:hAnsi="Times New Roman"/>
          <w:sz w:val="28"/>
        </w:rPr>
        <w:t xml:space="preserve"> формирование электронных документов для составления местного бюджета на очередной финансовый год и на плановый период в информационной системе</w:t>
      </w:r>
      <w:r>
        <w:rPr>
          <w:rFonts w:ascii="Times New Roman" w:hAnsi="Times New Roman"/>
          <w:sz w:val="28"/>
        </w:rPr>
        <w:t xml:space="preserve"> «АЦК –Планирование» Единой автоматизированной системы управления общественными финансами в Ростовской области </w:t>
      </w:r>
      <w:r>
        <w:rPr>
          <w:rFonts w:ascii="Times New Roman" w:hAnsi="Times New Roman"/>
          <w:sz w:val="28"/>
        </w:rPr>
        <w:t xml:space="preserve">соответствии с Методикой, утвержденной приложением № 2 к настоящему постановлению, </w:t>
      </w:r>
      <w:r>
        <w:rPr>
          <w:rFonts w:ascii="Times New Roman" w:hAnsi="Times New Roman"/>
          <w:sz w:val="28"/>
        </w:rPr>
        <w:t xml:space="preserve">с приложением обоснований бюджетных ассигнований по формам согласно приложениям №№ </w:t>
      </w:r>
      <w:r>
        <w:rPr>
          <w:rFonts w:ascii="Times New Roman" w:hAnsi="Times New Roman"/>
          <w:sz w:val="28"/>
        </w:rPr>
        <w:t>5-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Порядку в срок, установленный Порядком составления проекта бюджета. </w:t>
      </w:r>
    </w:p>
    <w:p w14:paraId="52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Главные распорядители средств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осуществляют формирование электронных документов для внесения изменений в </w:t>
      </w:r>
      <w:r>
        <w:rPr>
          <w:rFonts w:ascii="Times New Roman" w:hAnsi="Times New Roman"/>
          <w:sz w:val="28"/>
        </w:rPr>
        <w:t>решение Собрания депутатов о местном</w:t>
      </w:r>
      <w:r>
        <w:rPr>
          <w:rFonts w:ascii="Times New Roman" w:hAnsi="Times New Roman"/>
          <w:sz w:val="28"/>
        </w:rPr>
        <w:t xml:space="preserve"> бюджете на текущий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Ростовской области в соответствии с Методикой, утвержденной приложением N 2 к настоящему </w:t>
      </w:r>
      <w:r>
        <w:rPr>
          <w:rFonts w:ascii="Times New Roman" w:hAnsi="Times New Roman"/>
          <w:sz w:val="28"/>
        </w:rPr>
        <w:t>постановлению</w:t>
      </w:r>
      <w:r>
        <w:rPr>
          <w:rFonts w:ascii="Times New Roman" w:hAnsi="Times New Roman"/>
          <w:sz w:val="28"/>
        </w:rPr>
        <w:t>, с приложением обоснований бюджетных ассигнований. В состав прилагаемых обоснований бюджетных ассигнований включаются:</w:t>
      </w:r>
    </w:p>
    <w:p w14:paraId="53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поручения </w:t>
      </w:r>
      <w:r>
        <w:rPr>
          <w:rFonts w:ascii="Times New Roman" w:hAnsi="Times New Roman"/>
          <w:sz w:val="28"/>
        </w:rPr>
        <w:t>главы Администрации Куйбышевского сельского поселения</w:t>
      </w:r>
      <w:r>
        <w:rPr>
          <w:rFonts w:ascii="Times New Roman" w:hAnsi="Times New Roman"/>
          <w:sz w:val="28"/>
        </w:rPr>
        <w:t>;</w:t>
      </w:r>
    </w:p>
    <w:p w14:paraId="54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финансово-экономическое обоснование и (или) пояснительная информация о причинах возникновения потребности в изменениях бюджетных ассигнований, предусмотренных </w:t>
      </w:r>
      <w:r>
        <w:rPr>
          <w:rFonts w:ascii="Times New Roman" w:hAnsi="Times New Roman"/>
          <w:sz w:val="28"/>
        </w:rPr>
        <w:t>решением Собрания депутатов о местном</w:t>
      </w:r>
      <w:r>
        <w:rPr>
          <w:rFonts w:ascii="Times New Roman" w:hAnsi="Times New Roman"/>
          <w:sz w:val="28"/>
        </w:rPr>
        <w:t xml:space="preserve"> бюджете на текущий финансовый год и на плановый период;</w:t>
      </w:r>
    </w:p>
    <w:p w14:paraId="55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расчеты, подтверждающие объем бюджетных ассигнований для изменений в </w:t>
      </w:r>
      <w:r>
        <w:rPr>
          <w:rFonts w:ascii="Times New Roman" w:hAnsi="Times New Roman"/>
          <w:sz w:val="28"/>
        </w:rPr>
        <w:t>решение Собрания депутатов о местном</w:t>
      </w:r>
      <w:r>
        <w:rPr>
          <w:rFonts w:ascii="Times New Roman" w:hAnsi="Times New Roman"/>
          <w:sz w:val="28"/>
        </w:rPr>
        <w:t xml:space="preserve"> бюджете на текущий финансовый год и на планов</w:t>
      </w:r>
      <w:r>
        <w:rPr>
          <w:rFonts w:ascii="Times New Roman" w:hAnsi="Times New Roman"/>
          <w:sz w:val="28"/>
        </w:rPr>
        <w:t>ый период, в произвольной форме.</w:t>
      </w:r>
      <w:r>
        <w:br w:type="page"/>
      </w:r>
    </w:p>
    <w:p w14:paraId="56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№2 </w:t>
      </w:r>
    </w:p>
    <w:p w14:paraId="57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58000000">
      <w:pPr>
        <w:ind w:firstLine="0" w:left="6236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№ </w:t>
      </w:r>
      <w:r>
        <w:rPr>
          <w:sz w:val="28"/>
        </w:rPr>
        <w:t>199</w:t>
      </w:r>
    </w:p>
    <w:p w14:paraId="59000000">
      <w:pPr>
        <w:ind w:firstLine="0" w:left="6236"/>
        <w:jc w:val="center"/>
        <w:rPr>
          <w:sz w:val="28"/>
        </w:rPr>
      </w:pPr>
    </w:p>
    <w:p w14:paraId="5A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№2 </w:t>
      </w:r>
    </w:p>
    <w:p w14:paraId="5B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5C000000">
      <w:pPr>
        <w:ind w:firstLine="0" w:left="6236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14.04.2016 № 115</w:t>
      </w:r>
    </w:p>
    <w:p w14:paraId="5D000000">
      <w:pPr>
        <w:rPr>
          <w:sz w:val="28"/>
        </w:rPr>
      </w:pPr>
    </w:p>
    <w:p w14:paraId="5E000000">
      <w:pPr>
        <w:ind/>
        <w:jc w:val="center"/>
        <w:rPr>
          <w:sz w:val="28"/>
        </w:rPr>
      </w:pPr>
      <w:r>
        <w:rPr>
          <w:sz w:val="28"/>
        </w:rPr>
        <w:t xml:space="preserve">Методика планирования </w:t>
      </w:r>
    </w:p>
    <w:p w14:paraId="5F000000">
      <w:pPr>
        <w:ind/>
        <w:jc w:val="center"/>
        <w:rPr>
          <w:sz w:val="28"/>
        </w:rPr>
      </w:pPr>
      <w:r>
        <w:rPr>
          <w:sz w:val="28"/>
        </w:rPr>
        <w:t xml:space="preserve">бюджетных ассигнований бюджета </w:t>
      </w:r>
      <w:r>
        <w:rPr>
          <w:sz w:val="28"/>
        </w:rPr>
        <w:t>Куйбышевского сельского поселения Куйбышевского района</w:t>
      </w:r>
    </w:p>
    <w:p w14:paraId="60000000">
      <w:pPr>
        <w:ind w:firstLine="709" w:left="0"/>
        <w:jc w:val="both"/>
        <w:rPr>
          <w:sz w:val="28"/>
        </w:rPr>
      </w:pPr>
    </w:p>
    <w:p w14:paraId="61000000">
      <w:pPr>
        <w:ind w:firstLine="709" w:left="0"/>
        <w:jc w:val="both"/>
        <w:rPr>
          <w:strike w:val="1"/>
          <w:sz w:val="28"/>
        </w:rPr>
      </w:pPr>
      <w:r>
        <w:rPr>
          <w:sz w:val="28"/>
        </w:rPr>
        <w:t>Настоящая Методика разработана в соответствии со статьями 69, 69</w:t>
      </w:r>
      <w:r>
        <w:rPr>
          <w:sz w:val="28"/>
          <w:vertAlign w:val="superscript"/>
        </w:rPr>
        <w:t>1</w:t>
      </w:r>
      <w:r>
        <w:rPr>
          <w:sz w:val="28"/>
        </w:rPr>
        <w:t>, 69</w:t>
      </w:r>
      <w:r>
        <w:rPr>
          <w:sz w:val="28"/>
          <w:vertAlign w:val="superscript"/>
        </w:rPr>
        <w:t>2</w:t>
      </w:r>
      <w:r>
        <w:rPr>
          <w:sz w:val="28"/>
        </w:rPr>
        <w:t>, 70, 74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, </w:t>
      </w:r>
      <w:r>
        <w:rPr>
          <w:sz w:val="28"/>
        </w:rPr>
        <w:t>78, 78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  <w:r>
        <w:rPr>
          <w:sz w:val="28"/>
        </w:rPr>
        <w:t xml:space="preserve"> 79, 79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174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Бюджетного кодекса Российской Федерации и определяет методы расчета планового объема бюджетных ассигнований </w:t>
      </w:r>
      <w:r>
        <w:rPr>
          <w:sz w:val="28"/>
        </w:rPr>
        <w:t>местного</w:t>
      </w:r>
      <w:r>
        <w:rPr>
          <w:sz w:val="28"/>
        </w:rPr>
        <w:t xml:space="preserve"> бюджета в целях обеспечения требований к формированию расходов </w:t>
      </w:r>
      <w:r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и </w:t>
      </w:r>
      <w:r>
        <w:rPr>
          <w:sz w:val="28"/>
        </w:rPr>
        <w:t xml:space="preserve">на </w:t>
      </w:r>
      <w:r>
        <w:rPr>
          <w:sz w:val="28"/>
        </w:rPr>
        <w:t>плановый период</w:t>
      </w:r>
      <w:r>
        <w:rPr>
          <w:sz w:val="28"/>
        </w:rPr>
        <w:t xml:space="preserve"> (далее – Методика)</w:t>
      </w:r>
      <w:r>
        <w:rPr>
          <w:sz w:val="28"/>
        </w:rPr>
        <w:t>.</w:t>
      </w:r>
    </w:p>
    <w:p w14:paraId="62000000">
      <w:pPr>
        <w:ind w:firstLine="709" w:left="0"/>
        <w:jc w:val="both"/>
        <w:rPr>
          <w:strike w:val="1"/>
          <w:sz w:val="28"/>
        </w:rPr>
      </w:pPr>
    </w:p>
    <w:p w14:paraId="63000000">
      <w:pPr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1</w:t>
      </w:r>
      <w:r>
        <w:rPr>
          <w:b w:val="1"/>
          <w:sz w:val="28"/>
        </w:rPr>
        <w:t>. Общие положения</w:t>
      </w:r>
    </w:p>
    <w:p w14:paraId="6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Главными распорядителями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 при </w:t>
      </w:r>
      <w:r>
        <w:rPr>
          <w:sz w:val="28"/>
        </w:rPr>
        <w:t>планировании</w:t>
      </w:r>
      <w:r>
        <w:rPr>
          <w:sz w:val="28"/>
        </w:rPr>
        <w:t xml:space="preserve"> бюджетных ассигнований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бюджета</w:t>
      </w:r>
      <w:r>
        <w:rPr>
          <w:sz w:val="28"/>
        </w:rPr>
        <w:t xml:space="preserve"> в первоочередном порядке обеспечиваются следующие приоритетные направления расходования средств:</w:t>
      </w:r>
    </w:p>
    <w:p w14:paraId="65000000">
      <w:pPr>
        <w:ind w:firstLine="708" w:left="0"/>
        <w:jc w:val="both"/>
        <w:outlineLvl w:val="1"/>
        <w:rPr>
          <w:sz w:val="28"/>
        </w:rPr>
      </w:pPr>
      <w:r>
        <w:rPr>
          <w:sz w:val="28"/>
        </w:rPr>
        <w:t>безусловное исполнение публичных нормативных обязательств и других мер социальной поддержки граждан;</w:t>
      </w:r>
    </w:p>
    <w:p w14:paraId="66000000">
      <w:pPr>
        <w:ind w:firstLine="708" w:left="0"/>
        <w:jc w:val="both"/>
        <w:outlineLvl w:val="1"/>
        <w:rPr>
          <w:sz w:val="28"/>
        </w:rPr>
      </w:pPr>
      <w:r>
        <w:rPr>
          <w:sz w:val="28"/>
        </w:rPr>
        <w:t>оплата труда с учетом начислений по страховым взносам в государственные внебюджетные фонды;</w:t>
      </w:r>
    </w:p>
    <w:p w14:paraId="67000000">
      <w:pPr>
        <w:ind w:firstLine="708" w:left="0"/>
        <w:jc w:val="both"/>
        <w:outlineLvl w:val="1"/>
        <w:rPr>
          <w:sz w:val="28"/>
        </w:rPr>
      </w:pPr>
      <w:r>
        <w:rPr>
          <w:sz w:val="28"/>
        </w:rPr>
        <w:t>оплата коммунальных услуг с учетом энергосберегающих мер;</w:t>
      </w:r>
    </w:p>
    <w:p w14:paraId="68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обслуживание и исполнение долговых обязательств </w:t>
      </w:r>
      <w:r>
        <w:rPr>
          <w:sz w:val="28"/>
        </w:rPr>
        <w:t>Куйбышевского сельского поселения</w:t>
      </w:r>
      <w:r>
        <w:rPr>
          <w:sz w:val="28"/>
        </w:rPr>
        <w:t>;</w:t>
      </w:r>
    </w:p>
    <w:p w14:paraId="69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 xml:space="preserve">затраты на уплату налогов, пошлин и иных обязательных платежей (налог на имущество, земельный налог, транспортный налог, </w:t>
      </w:r>
      <w:r>
        <w:rPr>
          <w:sz w:val="28"/>
        </w:rPr>
        <w:t>государственная пошлина и др.).</w:t>
      </w:r>
    </w:p>
    <w:p w14:paraId="6A000000">
      <w:pPr>
        <w:ind w:firstLine="709" w:left="0"/>
        <w:jc w:val="both"/>
        <w:outlineLvl w:val="2"/>
        <w:rPr>
          <w:sz w:val="28"/>
        </w:rPr>
      </w:pPr>
    </w:p>
    <w:p w14:paraId="6B000000">
      <w:pPr>
        <w:ind w:firstLine="0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2</w:t>
      </w:r>
      <w:r>
        <w:rPr>
          <w:b w:val="1"/>
          <w:sz w:val="28"/>
        </w:rPr>
        <w:t>. Методы планирования бюджетных ассигнований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>2.1. Субъекты бюджетного планирования (главные распорядители, распорядители и получатели средств</w:t>
      </w:r>
      <w:r>
        <w:rPr>
          <w:sz w:val="28"/>
        </w:rPr>
        <w:t xml:space="preserve"> </w:t>
      </w:r>
      <w:r>
        <w:rPr>
          <w:sz w:val="28"/>
        </w:rPr>
        <w:t xml:space="preserve">местного </w:t>
      </w:r>
      <w:r>
        <w:rPr>
          <w:sz w:val="28"/>
        </w:rPr>
        <w:t>бюджета) для расчета объема бюджетных ассигнований на очередной финансовый год</w:t>
      </w:r>
      <w:r>
        <w:rPr>
          <w:sz w:val="28"/>
        </w:rPr>
        <w:t xml:space="preserve"> и на</w:t>
      </w:r>
      <w:r>
        <w:rPr>
          <w:sz w:val="28"/>
        </w:rPr>
        <w:t xml:space="preserve"> плановый период могут применять следующие методы планирования: нормативный метод, метод индексации, плановый метод. 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2.2. Под нормативным методом расчета бюджетных ассигнований пон</w:t>
      </w:r>
      <w:r>
        <w:rPr>
          <w:sz w:val="28"/>
        </w:rPr>
        <w:t>имается расчет объема бюджетных ассигнований</w:t>
      </w:r>
      <w:r>
        <w:rPr>
          <w:sz w:val="28"/>
        </w:rPr>
        <w:t xml:space="preserve"> на основе нормативов, утвержденных правовыми актами Ростовской области</w:t>
      </w:r>
      <w:r>
        <w:rPr>
          <w:sz w:val="28"/>
        </w:rPr>
        <w:t xml:space="preserve"> и Куйбышевского сельского поселения</w:t>
      </w:r>
      <w:r>
        <w:rPr>
          <w:sz w:val="28"/>
        </w:rPr>
        <w:t>.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2.3. 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(уровень инфляции) в соответствии с прогнозом социально-экономического развития.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>2.4. Под плановым методом расчета бюджетн</w:t>
      </w:r>
      <w:r>
        <w:rPr>
          <w:sz w:val="28"/>
        </w:rPr>
        <w:t>ых</w:t>
      </w:r>
      <w:r>
        <w:rPr>
          <w:sz w:val="28"/>
        </w:rPr>
        <w:t xml:space="preserve"> ассигновани</w:t>
      </w:r>
      <w:r>
        <w:rPr>
          <w:sz w:val="28"/>
        </w:rPr>
        <w:t>й</w:t>
      </w:r>
      <w:r>
        <w:rPr>
          <w:sz w:val="28"/>
        </w:rPr>
        <w:t xml:space="preserve"> понимается установление объема бюджетн</w:t>
      </w:r>
      <w:r>
        <w:rPr>
          <w:sz w:val="28"/>
        </w:rPr>
        <w:t>ых</w:t>
      </w:r>
      <w:r>
        <w:rPr>
          <w:sz w:val="28"/>
        </w:rPr>
        <w:t xml:space="preserve"> ассигновани</w:t>
      </w:r>
      <w:r>
        <w:rPr>
          <w:sz w:val="28"/>
        </w:rPr>
        <w:t>й</w:t>
      </w:r>
      <w:r>
        <w:rPr>
          <w:sz w:val="28"/>
        </w:rPr>
        <w:t xml:space="preserve"> в соответствии с расходными обязательствами, указанными в правовых актах Ростовской области</w:t>
      </w:r>
      <w:r>
        <w:rPr>
          <w:sz w:val="28"/>
        </w:rPr>
        <w:t xml:space="preserve"> и Куйбышевского сельского поселения</w:t>
      </w:r>
      <w:r>
        <w:rPr>
          <w:sz w:val="28"/>
        </w:rPr>
        <w:t>, договорах (соглашениях)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0000000">
      <w:pPr>
        <w:ind w:firstLine="709" w:left="0"/>
        <w:jc w:val="both"/>
        <w:rPr>
          <w:sz w:val="28"/>
        </w:rPr>
      </w:pPr>
    </w:p>
    <w:p w14:paraId="71000000">
      <w:pPr>
        <w:ind w:firstLine="0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 xml:space="preserve">. Планирование бюджетных ассигнований </w:t>
      </w:r>
      <w:r>
        <w:rPr>
          <w:b w:val="1"/>
          <w:sz w:val="28"/>
        </w:rPr>
        <w:t>местного</w:t>
      </w:r>
      <w:r>
        <w:rPr>
          <w:b w:val="1"/>
          <w:sz w:val="28"/>
        </w:rPr>
        <w:t xml:space="preserve"> бюджета </w:t>
      </w:r>
    </w:p>
    <w:p w14:paraId="7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Расчет планового объема бюджетных ассигнований </w:t>
      </w:r>
      <w:r>
        <w:rPr>
          <w:sz w:val="28"/>
        </w:rPr>
        <w:t>местного</w:t>
      </w:r>
      <w:r>
        <w:rPr>
          <w:sz w:val="28"/>
        </w:rPr>
        <w:t xml:space="preserve"> бюджета</w:t>
      </w:r>
      <w:r>
        <w:rPr>
          <w:sz w:val="28"/>
        </w:rPr>
        <w:t xml:space="preserve"> на очередной финансовый год</w:t>
      </w:r>
      <w:r>
        <w:rPr>
          <w:sz w:val="28"/>
        </w:rPr>
        <w:t xml:space="preserve"> и на</w:t>
      </w:r>
      <w:r>
        <w:rPr>
          <w:sz w:val="28"/>
        </w:rPr>
        <w:t xml:space="preserve"> плановый период осуществляется по следующим направлениям:</w:t>
      </w:r>
    </w:p>
    <w:p w14:paraId="7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  <w:r>
        <w:rPr>
          <w:sz w:val="28"/>
        </w:rPr>
        <w:t xml:space="preserve">, включая </w:t>
      </w:r>
      <w:r>
        <w:rPr>
          <w:sz w:val="28"/>
        </w:rPr>
        <w:t xml:space="preserve">бюджетные </w:t>
      </w:r>
      <w:r>
        <w:rPr>
          <w:sz w:val="28"/>
        </w:rPr>
        <w:t xml:space="preserve">ассигнования на закупки товаров, работ, услуг для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нужд</w:t>
      </w:r>
      <w:r>
        <w:rPr>
          <w:sz w:val="28"/>
        </w:rPr>
        <w:t>;</w:t>
      </w:r>
    </w:p>
    <w:p w14:paraId="74000000">
      <w:pPr>
        <w:ind w:firstLine="708" w:left="0"/>
        <w:jc w:val="both"/>
        <w:rPr>
          <w:sz w:val="28"/>
        </w:rPr>
      </w:pPr>
      <w:r>
        <w:rPr>
          <w:sz w:val="28"/>
        </w:rPr>
        <w:t>предоставление субсидий юридическим лицам (за исключением субсидий государственным учреждениям), индивидуальным предпринимателям, физическим лицам;</w:t>
      </w:r>
    </w:p>
    <w:p w14:paraId="75000000">
      <w:pPr>
        <w:ind w:firstLine="708" w:left="0"/>
        <w:jc w:val="both"/>
        <w:rPr>
          <w:sz w:val="28"/>
        </w:rPr>
      </w:pPr>
      <w:r>
        <w:rPr>
          <w:sz w:val="28"/>
        </w:rPr>
        <w:t>предоставление межбюджетных трансфертов;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обслуживание </w:t>
      </w:r>
      <w:r>
        <w:rPr>
          <w:sz w:val="28"/>
        </w:rPr>
        <w:t>муниципального</w:t>
      </w:r>
      <w:r>
        <w:rPr>
          <w:sz w:val="28"/>
        </w:rPr>
        <w:t xml:space="preserve"> долга;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судебных актов по искам к </w:t>
      </w:r>
      <w:r>
        <w:rPr>
          <w:sz w:val="28"/>
        </w:rPr>
        <w:t>Куйбышевскому сельскому поселению</w:t>
      </w:r>
      <w:r>
        <w:rPr>
          <w:sz w:val="28"/>
        </w:rPr>
        <w:t xml:space="preserve"> </w:t>
      </w:r>
      <w:r>
        <w:rPr>
          <w:sz w:val="28"/>
        </w:rPr>
        <w:t xml:space="preserve">о возмещении вреда, причиненного гражданину или юридическому лицу в результате незаконных действий (бездействия)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(</w:t>
      </w:r>
      <w:r>
        <w:rPr>
          <w:sz w:val="28"/>
        </w:rPr>
        <w:t>муниципальных</w:t>
      </w:r>
      <w:r>
        <w:rPr>
          <w:sz w:val="28"/>
        </w:rPr>
        <w:t xml:space="preserve"> органов), либо должностных лиц этих органов</w:t>
      </w:r>
      <w:r>
        <w:rPr>
          <w:sz w:val="28"/>
        </w:rPr>
        <w:t>.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 xml:space="preserve"> Планирование бюджетных ассигнований на 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(выполнение работ).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3.1.1.</w:t>
      </w:r>
      <w:r>
        <w:rPr>
          <w:sz w:val="28"/>
        </w:rPr>
        <w:t xml:space="preserve"> Расчет планового объема бюджетных ассигнований на финансовое обеспечение выполнения функций </w:t>
      </w:r>
      <w:r>
        <w:rPr>
          <w:sz w:val="28"/>
        </w:rPr>
        <w:t>органа местного самоуправления Куйбышевского сельского поселения</w:t>
      </w:r>
      <w:r>
        <w:rPr>
          <w:sz w:val="28"/>
        </w:rPr>
        <w:t xml:space="preserve"> (далее – </w:t>
      </w:r>
      <w:r>
        <w:rPr>
          <w:sz w:val="28"/>
        </w:rPr>
        <w:t>орган местного самоуправления</w:t>
      </w:r>
      <w:r>
        <w:rPr>
          <w:sz w:val="28"/>
        </w:rPr>
        <w:t>) осуществляется по следующим расходам:</w:t>
      </w:r>
    </w:p>
    <w:p w14:paraId="7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денежное содержание работников </w:t>
      </w:r>
      <w:r>
        <w:rPr>
          <w:sz w:val="28"/>
        </w:rPr>
        <w:t>орган местного самоуправления</w:t>
      </w:r>
      <w:r>
        <w:rPr>
          <w:sz w:val="28"/>
        </w:rPr>
        <w:t xml:space="preserve">, лиц, замещающих </w:t>
      </w:r>
      <w:r>
        <w:rPr>
          <w:sz w:val="28"/>
        </w:rPr>
        <w:t>муниципальные</w:t>
      </w:r>
      <w:r>
        <w:rPr>
          <w:sz w:val="28"/>
        </w:rPr>
        <w:t xml:space="preserve"> должности </w:t>
      </w:r>
      <w:r>
        <w:rPr>
          <w:sz w:val="28"/>
        </w:rPr>
        <w:t>Куйбышевского сельского поселения</w:t>
      </w:r>
      <w:r>
        <w:rPr>
          <w:sz w:val="28"/>
        </w:rPr>
        <w:t>, иных категорий работников</w:t>
      </w:r>
      <w:r>
        <w:rPr>
          <w:sz w:val="28"/>
        </w:rPr>
        <w:t>;</w:t>
      </w:r>
    </w:p>
    <w:p w14:paraId="7B000000">
      <w:pPr>
        <w:ind w:firstLine="708" w:left="0"/>
        <w:jc w:val="both"/>
        <w:rPr>
          <w:sz w:val="28"/>
        </w:rPr>
      </w:pPr>
      <w:r>
        <w:rPr>
          <w:sz w:val="28"/>
        </w:rPr>
        <w:t>командировочные и иные выплаты в соответствии с трудовыми договорами (служебными контрактами, контрактами), законодательством Российс</w:t>
      </w:r>
      <w:r>
        <w:rPr>
          <w:sz w:val="28"/>
        </w:rPr>
        <w:t>кой Федерации и</w:t>
      </w:r>
      <w:r>
        <w:rPr>
          <w:sz w:val="28"/>
        </w:rPr>
        <w:t xml:space="preserve"> Ростовской области;</w:t>
      </w:r>
    </w:p>
    <w:p w14:paraId="7C000000">
      <w:pPr>
        <w:ind w:firstLine="708" w:left="0"/>
        <w:jc w:val="both"/>
        <w:rPr>
          <w:sz w:val="28"/>
        </w:rPr>
      </w:pPr>
      <w:r>
        <w:rPr>
          <w:sz w:val="28"/>
        </w:rPr>
        <w:t>закупки</w:t>
      </w:r>
      <w:r>
        <w:rPr>
          <w:sz w:val="28"/>
        </w:rPr>
        <w:t xml:space="preserve"> товаров, работ</w:t>
      </w:r>
      <w:r>
        <w:rPr>
          <w:sz w:val="28"/>
        </w:rPr>
        <w:t xml:space="preserve"> и</w:t>
      </w:r>
      <w:r>
        <w:rPr>
          <w:sz w:val="28"/>
        </w:rPr>
        <w:t xml:space="preserve"> услуг для</w:t>
      </w:r>
      <w:r>
        <w:rPr>
          <w:sz w:val="28"/>
        </w:rPr>
        <w:t xml:space="preserve"> обеспечения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нужд;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уплата налогов, сборов и иных обязательных платежей в бюджетную систему Российской Федерации.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Расчет планового объема бюджетных ассигнований на оплату труда лиц, замещающих </w:t>
      </w:r>
      <w:r>
        <w:rPr>
          <w:sz w:val="28"/>
        </w:rPr>
        <w:t>муниципальные</w:t>
      </w:r>
      <w:r>
        <w:rPr>
          <w:sz w:val="28"/>
        </w:rPr>
        <w:t xml:space="preserve"> должности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>муниципальных служащих в органах местного самоуправления Куйбышевского сельского поселения</w:t>
      </w:r>
      <w:r>
        <w:rPr>
          <w:sz w:val="28"/>
        </w:rPr>
        <w:t xml:space="preserve">, осуществляется нормативным методом с учетом утвержденной структуры, штатной численности органов </w:t>
      </w:r>
      <w:r>
        <w:rPr>
          <w:sz w:val="28"/>
        </w:rPr>
        <w:t>местного самоуправления</w:t>
      </w:r>
      <w:r>
        <w:rPr>
          <w:sz w:val="28"/>
        </w:rPr>
        <w:t xml:space="preserve"> в соответствии </w:t>
      </w:r>
      <w:r>
        <w:rPr>
          <w:sz w:val="28"/>
        </w:rPr>
        <w:t>решением Собрания депутатов Куйбышевского сельского поселения от 14.09.2021 № 26 «О денежном содержании и иных выплатах, дополнительных гарантиях муниципальных служащих муниципального образования «Куйбышевское сельское поселение»</w:t>
      </w:r>
      <w:r>
        <w:rPr>
          <w:sz w:val="28"/>
        </w:rPr>
        <w:t xml:space="preserve">, а также иными нормативными правовыми актами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. 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Расчет планового объема бюджетных ассигнований на оплату труда работников, занимающих должности, не отнесенные к должностям </w:t>
      </w:r>
      <w:r>
        <w:rPr>
          <w:sz w:val="28"/>
        </w:rPr>
        <w:t>муниципальных служащих в органах местного самоуправления Куйбышевского сельского поселения</w:t>
      </w:r>
      <w:r>
        <w:rPr>
          <w:sz w:val="28"/>
        </w:rPr>
        <w:t xml:space="preserve">, и осуществляющих техническое обеспечение деятельности органов </w:t>
      </w:r>
      <w:r>
        <w:rPr>
          <w:sz w:val="28"/>
        </w:rPr>
        <w:t>местного самоуправления</w:t>
      </w:r>
      <w:r>
        <w:rPr>
          <w:sz w:val="28"/>
        </w:rPr>
        <w:t xml:space="preserve">, а также обслуживающего персонала, осуществляется нормативным методом с учетом утвержденной структуры, штатной численности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Куйбышевского сельского поселения от </w:t>
      </w:r>
      <w:r>
        <w:rPr>
          <w:sz w:val="28"/>
        </w:rPr>
        <w:t>23.12.2021 № 43</w:t>
      </w:r>
      <w:r>
        <w:rPr>
          <w:sz w:val="28"/>
        </w:rPr>
        <w:t xml:space="preserve"> «Об утверждении Положения об оплате труда работников, осуществляющих техническое обеспечение деятельности </w:t>
      </w:r>
      <w:r>
        <w:rPr>
          <w:sz w:val="28"/>
        </w:rPr>
        <w:t>органов местного самоуправления К</w:t>
      </w:r>
      <w:r>
        <w:rPr>
          <w:sz w:val="28"/>
        </w:rPr>
        <w:t>уйбышевского сельского поселения и обслуживающего персонала</w:t>
      </w:r>
      <w:r>
        <w:rPr>
          <w:sz w:val="28"/>
        </w:rPr>
        <w:t xml:space="preserve"> </w:t>
      </w:r>
      <w:r>
        <w:rPr>
          <w:sz w:val="28"/>
        </w:rPr>
        <w:t>органов местного самоуправления</w:t>
      </w:r>
      <w:r>
        <w:rPr>
          <w:sz w:val="28"/>
        </w:rPr>
        <w:t xml:space="preserve"> Куйбышевского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 учетом индексации в размерах и сроки, установленные для работников </w:t>
      </w:r>
      <w:r>
        <w:rPr>
          <w:sz w:val="28"/>
        </w:rPr>
        <w:t>муниципальных</w:t>
      </w:r>
      <w:r>
        <w:rPr>
          <w:sz w:val="28"/>
        </w:rPr>
        <w:t xml:space="preserve"> учреждений и начислений по страховым взносам в государственные внебюджетные фонды</w:t>
      </w:r>
      <w:r>
        <w:rPr>
          <w:sz w:val="28"/>
        </w:rPr>
        <w:t xml:space="preserve"> в соответствии </w:t>
      </w:r>
      <w:r>
        <w:rPr>
          <w:sz w:val="28"/>
        </w:rPr>
        <w:t>с главой 34 Налогового кодекса Российской Федерации</w:t>
      </w:r>
      <w:r>
        <w:rPr>
          <w:sz w:val="28"/>
        </w:rPr>
        <w:t>.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Расчет планового объема бюджетных ассигнований на командировочные расходы осуществляется нормативным методом </w:t>
      </w:r>
      <w:r>
        <w:rPr>
          <w:sz w:val="28"/>
        </w:rPr>
        <w:t>(за исключением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расчет по которым осуществляется в соответствии с подпунктом 3.1.6 пункта 3.1 раздела 3 настоящей Методики)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>с учетом их фактического исполнения за предыдущий год и планируемого исполнения в текущем году по следующей формуле:</w:t>
      </w:r>
    </w:p>
    <w:p w14:paraId="81000000">
      <w:pPr>
        <w:ind w:firstLine="709" w:left="0"/>
        <w:jc w:val="both"/>
        <w:rPr>
          <w:sz w:val="28"/>
        </w:rPr>
      </w:pPr>
    </w:p>
    <w:p w14:paraId="82000000">
      <w:pPr>
        <w:ind w:firstLine="709" w:left="0"/>
        <w:jc w:val="center"/>
        <w:outlineLvl w:val="0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>команд</w:t>
      </w:r>
      <w:r>
        <w:rPr>
          <w:sz w:val="28"/>
        </w:rPr>
        <w:t>= К*( 0,1*Д+2*</w:t>
      </w:r>
      <w:r>
        <w:rPr>
          <w:sz w:val="28"/>
        </w:rPr>
        <w:t>С</w:t>
      </w:r>
      <w:r>
        <w:rPr>
          <w:sz w:val="28"/>
          <w:vertAlign w:val="subscript"/>
        </w:rPr>
        <w:t xml:space="preserve">проезд </w:t>
      </w:r>
      <w:r>
        <w:rPr>
          <w:sz w:val="28"/>
        </w:rPr>
        <w:t>+ С</w:t>
      </w:r>
      <w:r>
        <w:rPr>
          <w:sz w:val="28"/>
          <w:vertAlign w:val="subscript"/>
        </w:rPr>
        <w:t>проживание</w:t>
      </w:r>
      <w:r>
        <w:rPr>
          <w:sz w:val="28"/>
        </w:rPr>
        <w:t>)</w:t>
      </w:r>
      <w:r>
        <w:rPr>
          <w:sz w:val="28"/>
        </w:rPr>
        <w:t xml:space="preserve">, </w:t>
      </w:r>
    </w:p>
    <w:p w14:paraId="83000000">
      <w:pPr>
        <w:ind w:firstLine="709" w:left="0"/>
        <w:outlineLvl w:val="0"/>
        <w:rPr>
          <w:sz w:val="28"/>
        </w:rPr>
      </w:pPr>
      <w:r>
        <w:rPr>
          <w:sz w:val="28"/>
        </w:rPr>
        <w:t>где: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 – количество командированных лиц, </w:t>
      </w:r>
      <w:r>
        <w:rPr>
          <w:sz w:val="28"/>
        </w:rPr>
        <w:t>выезжающих в служебную командировку в плановом периоде;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0,1 </w:t>
      </w:r>
      <w:r>
        <w:rPr>
          <w:sz w:val="28"/>
        </w:rPr>
        <w:t xml:space="preserve">– </w:t>
      </w:r>
      <w:r>
        <w:rPr>
          <w:sz w:val="28"/>
        </w:rPr>
        <w:t>дополнительные расходы, связанные с проживанием вне постоянного места жительства (суточные);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 </w:t>
      </w:r>
      <w:r>
        <w:rPr>
          <w:sz w:val="28"/>
        </w:rPr>
        <w:t xml:space="preserve">– </w:t>
      </w:r>
      <w:r>
        <w:rPr>
          <w:sz w:val="28"/>
        </w:rPr>
        <w:t>продолжительность служебной командировки (количество дней);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проезд</w:t>
      </w:r>
      <w:r>
        <w:rPr>
          <w:sz w:val="28"/>
        </w:rPr>
        <w:t xml:space="preserve"> – стоимость проезда к месту командирования: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для иных органов исполнительной власти – не более 2,1 тыс. рублей;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проживание</w:t>
      </w:r>
      <w:r>
        <w:rPr>
          <w:sz w:val="28"/>
        </w:rPr>
        <w:t xml:space="preserve"> - стоимость найма жилого помещения: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для иных органов исполнительной власти – не более 3,3 тыс. рублей</w:t>
      </w:r>
      <w:r>
        <w:rPr>
          <w:sz w:val="28"/>
        </w:rPr>
        <w:t>.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Расчет планового объема бюджетных ассигнований на закупку товаров, работ и услуг для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нужд осуществляется в соответствии с методикой расчета, установленной </w:t>
      </w:r>
      <w:r>
        <w:rPr>
          <w:sz w:val="28"/>
        </w:rPr>
        <w:t>под</w:t>
      </w:r>
      <w:r>
        <w:rPr>
          <w:sz w:val="28"/>
        </w:rPr>
        <w:t>пунктом 3.1.</w:t>
      </w:r>
      <w:r>
        <w:rPr>
          <w:sz w:val="28"/>
        </w:rPr>
        <w:t>6</w:t>
      </w:r>
      <w:r>
        <w:rPr>
          <w:sz w:val="28"/>
        </w:rPr>
        <w:t xml:space="preserve"> пункта 3.1 раздела 3 настоящей Методики</w:t>
      </w:r>
      <w:r>
        <w:rPr>
          <w:sz w:val="28"/>
        </w:rPr>
        <w:t>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стоимость имущества, приобретенного за счет средств </w:t>
      </w:r>
      <w:r>
        <w:rPr>
          <w:sz w:val="28"/>
        </w:rPr>
        <w:t xml:space="preserve">местного </w:t>
      </w:r>
      <w:r>
        <w:rPr>
          <w:sz w:val="28"/>
        </w:rPr>
        <w:t>бюджета, и подлежащего передаче в текущем финансовом году в установленном законом порядке в муниципальную собственность, подлежит вычету (исключается) из остаточной балансовой стоимости имущества на конец отчетного финансового года.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имущества.</w:t>
      </w:r>
    </w:p>
    <w:p w14:paraId="90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3</w:t>
      </w:r>
      <w:r>
        <w:rPr>
          <w:sz w:val="28"/>
        </w:rPr>
        <w:t>.1</w:t>
      </w:r>
      <w:r>
        <w:rPr>
          <w:sz w:val="28"/>
        </w:rPr>
        <w:t>.</w:t>
      </w:r>
      <w:r>
        <w:rPr>
          <w:sz w:val="28"/>
        </w:rPr>
        <w:t>2</w:t>
      </w:r>
      <w:r>
        <w:rPr>
          <w:sz w:val="28"/>
        </w:rPr>
        <w:t xml:space="preserve">. Бюджетные ассигнования на 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(вып</w:t>
      </w:r>
      <w:r>
        <w:rPr>
          <w:sz w:val="28"/>
        </w:rPr>
        <w:t xml:space="preserve">олнение работ) </w:t>
      </w:r>
      <w:r>
        <w:rPr>
          <w:sz w:val="28"/>
        </w:rPr>
        <w:t>бюджетным</w:t>
      </w:r>
      <w:r>
        <w:rPr>
          <w:sz w:val="28"/>
        </w:rPr>
        <w:t xml:space="preserve"> </w:t>
      </w:r>
      <w:r>
        <w:rPr>
          <w:sz w:val="28"/>
        </w:rPr>
        <w:t>учреждени</w:t>
      </w:r>
      <w:r>
        <w:rPr>
          <w:sz w:val="28"/>
        </w:rPr>
        <w:t>е</w:t>
      </w:r>
      <w:r>
        <w:rPr>
          <w:sz w:val="28"/>
        </w:rPr>
        <w:t xml:space="preserve">м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планируются в форме субсидий.</w:t>
      </w:r>
    </w:p>
    <w:p w14:paraId="9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Размер субсидии на финансовое обеспечение выполнения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задания для </w:t>
      </w:r>
      <w:r>
        <w:rPr>
          <w:sz w:val="28"/>
        </w:rPr>
        <w:t>муниципальных</w:t>
      </w:r>
      <w:r>
        <w:rPr>
          <w:sz w:val="28"/>
        </w:rPr>
        <w:t xml:space="preserve"> учреждений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рассчитывается </w:t>
      </w:r>
      <w:r>
        <w:rPr>
          <w:sz w:val="28"/>
        </w:rPr>
        <w:t>в соответствии с</w:t>
      </w:r>
      <w:r>
        <w:rPr>
          <w:sz w:val="28"/>
        </w:rPr>
        <w:t xml:space="preserve"> постановлением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 1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.2015 № </w:t>
      </w:r>
      <w:r>
        <w:rPr>
          <w:sz w:val="28"/>
        </w:rPr>
        <w:t>269</w:t>
      </w:r>
      <w:r>
        <w:rPr>
          <w:sz w:val="28"/>
        </w:rPr>
        <w:t xml:space="preserve"> «О порядке формирования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>
        <w:rPr>
          <w:sz w:val="28"/>
        </w:rPr>
        <w:t>муниципального учреждения Куйбышевского сельского поселения</w:t>
      </w:r>
      <w:r>
        <w:rPr>
          <w:sz w:val="28"/>
        </w:rPr>
        <w:t xml:space="preserve"> и финансового обеспечения выполнения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задания»</w:t>
      </w:r>
      <w:r>
        <w:rPr>
          <w:sz w:val="28"/>
        </w:rPr>
        <w:t>.</w:t>
      </w:r>
    </w:p>
    <w:p w14:paraId="92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Объем (количество единиц) оказания </w:t>
      </w:r>
      <w:r>
        <w:rPr>
          <w:sz w:val="28"/>
        </w:rPr>
        <w:t>муниципальных</w:t>
      </w:r>
      <w:r>
        <w:rPr>
          <w:sz w:val="28"/>
        </w:rPr>
        <w:t xml:space="preserve"> услуг (работ) по видам рассчитывается согласно проекту </w:t>
      </w:r>
      <w:r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на очередной финансовый год, формируемого с учетом оценки потребности в предоставлении </w:t>
      </w:r>
      <w:r>
        <w:rPr>
          <w:sz w:val="28"/>
        </w:rPr>
        <w:t xml:space="preserve">муниципальных </w:t>
      </w:r>
      <w:r>
        <w:rPr>
          <w:sz w:val="28"/>
        </w:rPr>
        <w:t>услуг, анализа выполнения задания за отчетный финансовый год и прошедший период текущего года.</w:t>
      </w:r>
    </w:p>
    <w:p w14:paraId="93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В случае, если</w:t>
      </w:r>
      <w:r>
        <w:rPr>
          <w:sz w:val="28"/>
        </w:rPr>
        <w:t xml:space="preserve"> </w:t>
      </w:r>
      <w:r>
        <w:rPr>
          <w:sz w:val="28"/>
        </w:rPr>
        <w:t>муниципальное</w:t>
      </w:r>
      <w:r>
        <w:rPr>
          <w:sz w:val="28"/>
        </w:rPr>
        <w:t xml:space="preserve"> бюджетн</w:t>
      </w:r>
      <w:r>
        <w:rPr>
          <w:sz w:val="28"/>
        </w:rPr>
        <w:t>ое</w:t>
      </w:r>
      <w:r>
        <w:rPr>
          <w:sz w:val="28"/>
        </w:rPr>
        <w:t xml:space="preserve"> учреждение</w:t>
      </w:r>
      <w:r>
        <w:rPr>
          <w:sz w:val="28"/>
        </w:rPr>
        <w:t xml:space="preserve"> оказывает сверх установленного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задания </w:t>
      </w:r>
      <w:r>
        <w:rPr>
          <w:sz w:val="28"/>
        </w:rPr>
        <w:t>муниципальные</w:t>
      </w:r>
      <w:r>
        <w:rPr>
          <w:sz w:val="28"/>
        </w:rPr>
        <w:t xml:space="preserve"> услуг</w:t>
      </w:r>
      <w:r>
        <w:rPr>
          <w:sz w:val="28"/>
        </w:rPr>
        <w:t>и</w:t>
      </w:r>
      <w:r>
        <w:rPr>
          <w:sz w:val="28"/>
        </w:rPr>
        <w:t xml:space="preserve"> (выполнение работ)</w:t>
      </w:r>
      <w:r>
        <w:rPr>
          <w:sz w:val="28"/>
        </w:rPr>
        <w:t xml:space="preserve"> для физических и юридических лиц за плату, а также осуществляет иную приносящую доход деятельность, затраты на уплату налогов, в качестве объекта налогообложения по которым признается имущество муниципального учреждения рассчитывается с применением коэффициента платной деятельности.</w:t>
      </w:r>
    </w:p>
    <w:p w14:paraId="94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В случае, если </w:t>
      </w:r>
      <w:r>
        <w:rPr>
          <w:sz w:val="28"/>
        </w:rPr>
        <w:t>муниципальное</w:t>
      </w:r>
      <w:r>
        <w:rPr>
          <w:sz w:val="28"/>
        </w:rPr>
        <w:t xml:space="preserve"> бюджетн</w:t>
      </w:r>
      <w:r>
        <w:rPr>
          <w:sz w:val="28"/>
        </w:rPr>
        <w:t>ое</w:t>
      </w:r>
      <w:r>
        <w:rPr>
          <w:sz w:val="28"/>
        </w:rPr>
        <w:t xml:space="preserve"> учреждение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осуществляет платную деятельность в рамках установленного </w:t>
      </w:r>
      <w:r>
        <w:rPr>
          <w:sz w:val="28"/>
        </w:rPr>
        <w:t>муниципального</w:t>
      </w:r>
      <w:r>
        <w:rPr>
          <w:sz w:val="28"/>
        </w:rPr>
        <w:t xml:space="preserve"> задания, по которым в соответствии с законодательством предусмотрено взимание платы, объем финансового обеспечения выполнения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задания, рассчитанный на основе нормативных затрат (затрат) подлежит уменьшению на объем доходов от платной деятельности, исходя из объема </w:t>
      </w:r>
      <w:r>
        <w:rPr>
          <w:sz w:val="28"/>
        </w:rPr>
        <w:t>муниципальной</w:t>
      </w:r>
      <w:r>
        <w:rPr>
          <w:sz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sz w:val="28"/>
        </w:rPr>
        <w:t>муниципальном</w:t>
      </w:r>
      <w:r>
        <w:rPr>
          <w:sz w:val="28"/>
        </w:rPr>
        <w:t xml:space="preserve"> задании, органом, осуществляющим функции и полномочия учредителя.</w:t>
      </w:r>
    </w:p>
    <w:p w14:paraId="9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 расчете планового объема бюджетных ассигнований на оплату труда работников учреждения в составе фонда оплаты труда</w:t>
      </w:r>
      <w:r>
        <w:rPr>
          <w:sz w:val="28"/>
        </w:rPr>
        <w:t xml:space="preserve"> на очередной финансовый год и плановый период необходимо сохранять установленный </w:t>
      </w:r>
      <w:r>
        <w:rPr>
          <w:sz w:val="28"/>
        </w:rPr>
        <w:t>Указами Президента Российской Федерации</w:t>
      </w:r>
      <w:r>
        <w:rPr>
          <w:sz w:val="28"/>
        </w:rPr>
        <w:t xml:space="preserve"> от 07.</w:t>
      </w:r>
      <w:r>
        <w:rPr>
          <w:sz w:val="28"/>
        </w:rPr>
        <w:t>05.2012 №597 «О мероприятиях по реализации государственной социальной политики»</w:t>
      </w:r>
      <w:r>
        <w:rPr>
          <w:sz w:val="28"/>
        </w:rPr>
        <w:t xml:space="preserve">, </w:t>
      </w:r>
      <w:r>
        <w:rPr>
          <w:sz w:val="28"/>
        </w:rPr>
        <w:t xml:space="preserve">( далее – программные Указы </w:t>
      </w:r>
      <w:r>
        <w:rPr>
          <w:sz w:val="28"/>
        </w:rPr>
        <w:t>Президента Российской Федерации</w:t>
      </w:r>
      <w:r>
        <w:rPr>
          <w:sz w:val="28"/>
        </w:rPr>
        <w:t>)</w:t>
      </w:r>
      <w:r>
        <w:rPr>
          <w:sz w:val="28"/>
        </w:rPr>
        <w:t xml:space="preserve"> уров</w:t>
      </w:r>
      <w:r>
        <w:rPr>
          <w:sz w:val="28"/>
        </w:rPr>
        <w:t>ень</w:t>
      </w:r>
      <w:r>
        <w:rPr>
          <w:sz w:val="28"/>
        </w:rPr>
        <w:t xml:space="preserve"> с учетом пр</w:t>
      </w:r>
      <w:r>
        <w:rPr>
          <w:sz w:val="28"/>
        </w:rPr>
        <w:t>о</w:t>
      </w:r>
      <w:r>
        <w:rPr>
          <w:sz w:val="28"/>
        </w:rPr>
        <w:t>гнозного роста показателя «среднемесячная</w:t>
      </w:r>
      <w:r>
        <w:rPr>
          <w:sz w:val="28"/>
        </w:rPr>
        <w:t xml:space="preserve">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</w:r>
      <w:r>
        <w:rPr>
          <w:sz w:val="28"/>
        </w:rPr>
        <w:t xml:space="preserve"> в Ростовской области в расчете на среднесписочную численность установленной Указами</w:t>
      </w:r>
      <w:r>
        <w:rPr>
          <w:sz w:val="28"/>
        </w:rPr>
        <w:t xml:space="preserve"> </w:t>
      </w:r>
      <w:r>
        <w:rPr>
          <w:sz w:val="28"/>
        </w:rPr>
        <w:t>Президента Российской Федерации категории работников без внешних совместителей</w:t>
      </w:r>
      <w:r>
        <w:rPr>
          <w:sz w:val="28"/>
        </w:rPr>
        <w:t xml:space="preserve">. </w:t>
      </w:r>
    </w:p>
    <w:p w14:paraId="96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Расчет бюджетных ассигнований, предоставляемых в форме субсидии </w:t>
      </w:r>
      <w:r>
        <w:rPr>
          <w:sz w:val="28"/>
        </w:rPr>
        <w:t>муниципальным</w:t>
      </w:r>
      <w:r>
        <w:rPr>
          <w:sz w:val="28"/>
        </w:rPr>
        <w:t xml:space="preserve"> бюджетным учреждением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иные цели, определяется плановым или иным методом в зависимости от </w:t>
      </w:r>
      <w:r>
        <w:rPr>
          <w:sz w:val="28"/>
        </w:rPr>
        <w:t>целевого назначения</w:t>
      </w:r>
      <w:r>
        <w:rPr>
          <w:sz w:val="28"/>
        </w:rPr>
        <w:t xml:space="preserve"> расходов</w:t>
      </w:r>
      <w:r>
        <w:rPr>
          <w:sz w:val="28"/>
        </w:rPr>
        <w:t>.</w:t>
      </w:r>
    </w:p>
    <w:p w14:paraId="97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 Расчет планового объема бюджетных ассигнований на </w:t>
      </w:r>
      <w:r>
        <w:rPr>
          <w:rFonts w:ascii="Times New Roman" w:hAnsi="Times New Roman"/>
          <w:sz w:val="28"/>
        </w:rPr>
        <w:t xml:space="preserve">осуществление бюджетных инвестиций в объекты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собственности, включая расходы на </w:t>
      </w:r>
      <w:r>
        <w:rPr>
          <w:rFonts w:ascii="Times New Roman" w:hAnsi="Times New Roman"/>
          <w:sz w:val="28"/>
        </w:rPr>
        <w:t>строительство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реконструкцию, </w:t>
      </w:r>
      <w:r>
        <w:rPr>
          <w:rFonts w:ascii="Times New Roman" w:hAnsi="Times New Roman"/>
          <w:sz w:val="28"/>
        </w:rPr>
        <w:t xml:space="preserve">а также на </w:t>
      </w:r>
      <w:r>
        <w:rPr>
          <w:rFonts w:ascii="Times New Roman" w:hAnsi="Times New Roman"/>
          <w:sz w:val="28"/>
        </w:rPr>
        <w:t>проведение капитального ремонта, разработку проектно-сметной документации и проектно-изыскательские работы по объектам муниципальной собственности 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учетом заключенных муниципальных контрактов (далее - переходящие объекты),</w:t>
      </w:r>
      <w:r>
        <w:rPr>
          <w:rFonts w:ascii="Times New Roman" w:hAnsi="Times New Roman"/>
          <w:sz w:val="28"/>
        </w:rPr>
        <w:t xml:space="preserve"> соглашений о предоставлении межбюджетных трансфертов из областного бюджета бюджету сельского 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объявленных конкурсных процедур по определению поставщика (подрядчика, исполнителя)</w:t>
      </w:r>
      <w:r>
        <w:rPr>
          <w:rFonts w:ascii="Times New Roman" w:hAnsi="Times New Roman"/>
          <w:sz w:val="28"/>
        </w:rPr>
        <w:t xml:space="preserve"> (далее - вновь начинаемые объекты) в рамках предусмотренных бюджетных ассигнований действующим решением Собрания депутатов о бюджете сельского поселения.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Планирования бюджетных</w:t>
      </w:r>
      <w:r>
        <w:rPr>
          <w:sz w:val="28"/>
        </w:rPr>
        <w:t xml:space="preserve">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14:paraId="99000000">
      <w:pPr>
        <w:ind w:firstLine="708" w:left="0"/>
        <w:jc w:val="both"/>
        <w:rPr>
          <w:sz w:val="28"/>
        </w:rPr>
      </w:pPr>
      <w:r>
        <w:rPr>
          <w:sz w:val="28"/>
        </w:rPr>
        <w:t>муниципальный контракт на выполнение строительно-монтажных работ (работ по капитальному ремонту объекта);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иные 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софинансируемых из </w:t>
      </w:r>
      <w:r>
        <w:rPr>
          <w:sz w:val="28"/>
        </w:rPr>
        <w:t xml:space="preserve">областного </w:t>
      </w:r>
      <w:r>
        <w:rPr>
          <w:sz w:val="28"/>
        </w:rPr>
        <w:t>бюджета нап</w:t>
      </w:r>
      <w:r>
        <w:rPr>
          <w:sz w:val="28"/>
        </w:rPr>
        <w:t>равлений расходов (при наличии).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Планирование бюджетных ассигнований на строительство, реконструкцию и капитальный ремонт вновь начинаемых объектов,  при наличии следующих документов:</w:t>
      </w:r>
    </w:p>
    <w:p w14:paraId="9D000000">
      <w:pPr>
        <w:ind w:firstLine="708" w:left="0"/>
        <w:jc w:val="both"/>
        <w:rPr>
          <w:sz w:val="28"/>
        </w:rPr>
      </w:pPr>
      <w:r>
        <w:rPr>
          <w:sz w:val="28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расчет стоимости в ценах соответствующего финансового года (при наличии);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документы, подтверждающие необходимость планирования </w:t>
      </w:r>
      <w:r>
        <w:rPr>
          <w:sz w:val="28"/>
        </w:rPr>
        <w:t xml:space="preserve">бюджетных </w:t>
      </w:r>
      <w:r>
        <w:rPr>
          <w:sz w:val="28"/>
        </w:rPr>
        <w:t xml:space="preserve">ассигнований на строительство (реконструкцию, капитальный ремонт) объекта в рамках указанных приоритетных или софинансируемых из </w:t>
      </w:r>
      <w:r>
        <w:rPr>
          <w:sz w:val="28"/>
        </w:rPr>
        <w:t>областного бюджета направлений расходов.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Планирование бюджетных ассигнований на разработку проектно-сметной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объектам, осуществляется при наличии следующих документов:</w:t>
      </w:r>
    </w:p>
    <w:p w14:paraId="A1000000">
      <w:pPr>
        <w:ind w:firstLine="708" w:left="0"/>
        <w:jc w:val="both"/>
        <w:rPr>
          <w:sz w:val="28"/>
        </w:rPr>
      </w:pPr>
      <w:r>
        <w:rPr>
          <w:sz w:val="28"/>
        </w:rPr>
        <w:t>заключение о достоверности определения сметной стоимости проектных работ;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государственный (муниципальный) контракт на разработку проектно-сметной документации и выполнение проектно-изыскательских работ (при наличии);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документы, подтверждающие необходимость планирования </w:t>
      </w:r>
      <w:r>
        <w:rPr>
          <w:sz w:val="28"/>
        </w:rPr>
        <w:t xml:space="preserve">бюджетных </w:t>
      </w:r>
      <w:r>
        <w:rPr>
          <w:sz w:val="28"/>
        </w:rPr>
        <w:t>ассигнований на разработку проектно-сметной документации и выполнение проектно-изыскательских</w:t>
      </w:r>
      <w:r>
        <w:rPr>
          <w:sz w:val="28"/>
        </w:rPr>
        <w:t>.</w:t>
      </w:r>
    </w:p>
    <w:p w14:paraId="A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4</w:t>
      </w:r>
      <w:r>
        <w:rPr>
          <w:sz w:val="28"/>
        </w:rPr>
        <w:t>. Расчет</w:t>
      </w:r>
      <w:r>
        <w:rPr>
          <w:sz w:val="28"/>
        </w:rPr>
        <w:t xml:space="preserve"> планового объема бюджетных ассигнований на </w:t>
      </w:r>
      <w:r>
        <w:rPr>
          <w:sz w:val="28"/>
        </w:rPr>
        <w:t xml:space="preserve">закупку товаров, работ и услуг для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нужд</w:t>
      </w:r>
      <w:r>
        <w:rPr>
          <w:sz w:val="28"/>
        </w:rPr>
        <w:t xml:space="preserve"> </w:t>
      </w:r>
      <w:r>
        <w:rPr>
          <w:sz w:val="28"/>
        </w:rPr>
        <w:t>рассчитывается с учетом необходимости выполнения требований, установленных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A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постановлением Правительства Российской Федерации от </w:t>
      </w:r>
      <w:r>
        <w:rPr>
          <w:sz w:val="28"/>
        </w:rPr>
        <w:t>30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>.20</w:t>
      </w:r>
      <w:r>
        <w:rPr>
          <w:sz w:val="28"/>
        </w:rPr>
        <w:t>19</w:t>
      </w:r>
      <w:r>
        <w:rPr>
          <w:sz w:val="28"/>
        </w:rPr>
        <w:t xml:space="preserve"> № </w:t>
      </w:r>
      <w:r>
        <w:rPr>
          <w:sz w:val="28"/>
        </w:rPr>
        <w:t>1279</w:t>
      </w:r>
      <w:r>
        <w:rPr>
          <w:sz w:val="28"/>
        </w:rPr>
        <w:t xml:space="preserve"> «Об установлении порядка </w:t>
      </w:r>
      <w:r>
        <w:rPr>
          <w:sz w:val="28"/>
        </w:rPr>
        <w:t>формирования, утверждения планов - графиков закупок, внесения изменений в такие планы - графики, размещения планов – графиков закупок в единой информационной системе в сфере закупок, особенностей включения информации в такие планы - графики и требований к форме планов - графиков закупок</w:t>
      </w:r>
      <w:r>
        <w:rPr>
          <w:sz w:val="28"/>
        </w:rPr>
        <w:t>»;</w:t>
      </w:r>
    </w:p>
    <w:p w14:paraId="A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>Администрации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25.12.2015 № </w:t>
      </w:r>
      <w:r>
        <w:rPr>
          <w:rFonts w:ascii="Times New Roman" w:hAnsi="Times New Roman"/>
          <w:sz w:val="28"/>
        </w:rPr>
        <w:t>372</w:t>
      </w:r>
      <w:r>
        <w:rPr>
          <w:rFonts w:ascii="Times New Roman" w:hAnsi="Times New Roman"/>
          <w:sz w:val="28"/>
        </w:rPr>
        <w:t xml:space="preserve"> «Об утверждении Правил определения нормативных затрат на обеспечение функций </w:t>
      </w:r>
      <w:r>
        <w:rPr>
          <w:rFonts w:ascii="Times New Roman" w:hAnsi="Times New Roman"/>
          <w:sz w:val="28"/>
        </w:rPr>
        <w:t>органа местного самоуправления Куйбышевского сельского поселения</w:t>
      </w:r>
      <w:r>
        <w:rPr>
          <w:rFonts w:ascii="Times New Roman" w:hAnsi="Times New Roman"/>
          <w:sz w:val="28"/>
        </w:rPr>
        <w:t>;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постановлением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от 25.12.2015 № </w:t>
      </w:r>
      <w:r>
        <w:rPr>
          <w:sz w:val="28"/>
        </w:rPr>
        <w:t>373</w:t>
      </w:r>
      <w:r>
        <w:rPr>
          <w:sz w:val="28"/>
        </w:rPr>
        <w:t xml:space="preserve"> </w:t>
      </w:r>
      <w:r>
        <w:rPr>
          <w:sz w:val="28"/>
        </w:rPr>
        <w:t>«Об</w:t>
      </w:r>
      <w:r>
        <w:rPr>
          <w:sz w:val="28"/>
        </w:rPr>
        <w:t xml:space="preserve"> определении требований</w:t>
      </w:r>
      <w:r>
        <w:rPr>
          <w:sz w:val="28"/>
        </w:rPr>
        <w:t xml:space="preserve"> к закупаемым </w:t>
      </w:r>
      <w:r>
        <w:rPr>
          <w:sz w:val="28"/>
        </w:rPr>
        <w:t>органом местного самоуправления Куйбышевского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>их подведомственными ему муниципальными бюджетными учреждениями отдельным видам товаров, работ, услуг (в том числе предельных цен товаров, работ, услуг)</w:t>
      </w:r>
      <w:r>
        <w:rPr>
          <w:sz w:val="28"/>
        </w:rPr>
        <w:t>»</w:t>
      </w:r>
      <w:r>
        <w:rPr>
          <w:sz w:val="28"/>
        </w:rPr>
        <w:t>;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постановлением Правительства Ростовской области </w:t>
      </w:r>
      <w:r>
        <w:rPr>
          <w:sz w:val="28"/>
        </w:rPr>
        <w:t>от 16.01.2015 № 22 «О порядке формирования, утверждения и ведения планов закупок для обеспечения нужд Ростовской области»</w:t>
      </w:r>
      <w:r>
        <w:rPr>
          <w:sz w:val="28"/>
        </w:rPr>
        <w:t>.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3.1.5.</w:t>
      </w:r>
      <w:r>
        <w:t xml:space="preserve"> </w:t>
      </w:r>
      <w:r>
        <w:rPr>
          <w:sz w:val="28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осуществляется с учетом заключенных муниципальных контрактов (далее - переходящие объекты), соглашений о предоставлении межбюджетных трансфертов из </w:t>
      </w:r>
      <w:r>
        <w:rPr>
          <w:sz w:val="28"/>
        </w:rPr>
        <w:t>областного</w:t>
      </w:r>
      <w:r>
        <w:rPr>
          <w:sz w:val="28"/>
        </w:rPr>
        <w:t xml:space="preserve"> бюджета бюджету </w:t>
      </w:r>
      <w:r>
        <w:rPr>
          <w:sz w:val="28"/>
        </w:rPr>
        <w:t>Куйбышевского района</w:t>
      </w:r>
      <w:r>
        <w:rPr>
          <w:sz w:val="28"/>
        </w:rPr>
        <w:t xml:space="preserve">, объявленных конкурсных процедур по определению поставщика (подрядчика, исполнителя) в рамках предусмотренных бюджетных ассигнований действующим </w:t>
      </w:r>
      <w:r>
        <w:rPr>
          <w:sz w:val="28"/>
        </w:rPr>
        <w:t>решением Собрания депутатов о местном</w:t>
      </w:r>
      <w:r>
        <w:rPr>
          <w:sz w:val="28"/>
        </w:rPr>
        <w:t xml:space="preserve"> бюджете.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муниципальный контракт на выполнение строительно-монтажных работ (работ по капитальному ремонту объекта);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>иные документы, подтверждающие необходимость планирования ассигнований на строительство (реконструкцию, капитальный ремонт) объекта;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организации, осуществляющей обслуживание объектов, и документы, на основании которых осуществляется обслуживание.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Планирование бюджетных ассигнований на строительство, реконструкцию и капитальный ремонт, а также на одновременное выполнение работ по проектированию, строительству и вводу в эксплуатацию новых объектов капитального строительства осуществляется при наличии следующих документов и информации: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заключение государственной экспертизы технологического и ценового аудита обоснования инвестиций;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сметной стоимости, рассчитанной с применением сметных нормативов, сведения о которых включены в федеральный реестр сметных нормативов;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расчет начальной (максимальной) цены контракта в соответствии с действующими правилами;</w:t>
      </w: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>иные документы, подтверждающие необходимость планирования бюджетных ассигнований на строительство (реконструкцию, капитальный ремонт) объекта;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об объекте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организации, осуществляющей обслуживание объектов, и документы, на основании которых осуществляется обслуживание;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 застройщике объекта, мощности объекта и его координаты (в градусах в виде десятичной дроби: ГГ.ГГГГГГ).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документации,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 на очередной финансовый год и первый год планового периода осуществляется на уровне, не п</w:t>
      </w:r>
      <w:r>
        <w:rPr>
          <w:sz w:val="28"/>
        </w:rPr>
        <w:t>ревышающем уровень показателей местного</w:t>
      </w:r>
      <w:r>
        <w:rPr>
          <w:sz w:val="28"/>
        </w:rPr>
        <w:t xml:space="preserve"> бюджета, утвержденных на плановый период действующего </w:t>
      </w:r>
      <w:r>
        <w:rPr>
          <w:sz w:val="28"/>
        </w:rPr>
        <w:t>решением Собрания депутатов о местном</w:t>
      </w:r>
      <w:r>
        <w:rPr>
          <w:sz w:val="28"/>
        </w:rPr>
        <w:t xml:space="preserve"> бюджете, с учетом софинансирования указанных направлений из </w:t>
      </w:r>
      <w:r>
        <w:rPr>
          <w:sz w:val="28"/>
        </w:rPr>
        <w:t xml:space="preserve">областного </w:t>
      </w:r>
      <w:r>
        <w:rPr>
          <w:sz w:val="28"/>
        </w:rPr>
        <w:t>бюджета.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Расчет планового объема бюджетных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на второй год планового периода осуществляется на уровне, не превышающем уровень показателей </w:t>
      </w:r>
      <w:r>
        <w:rPr>
          <w:sz w:val="28"/>
        </w:rPr>
        <w:t>местного</w:t>
      </w:r>
      <w:r>
        <w:rPr>
          <w:sz w:val="28"/>
        </w:rPr>
        <w:t xml:space="preserve"> бюджета, утвержденных на второй год планового периода действующего </w:t>
      </w:r>
      <w:r>
        <w:rPr>
          <w:sz w:val="28"/>
        </w:rPr>
        <w:t>решения Собрания депутатов о местном</w:t>
      </w:r>
      <w:r>
        <w:rPr>
          <w:sz w:val="28"/>
        </w:rPr>
        <w:t xml:space="preserve"> бюджете с учетом софинансирования указанных направлений из </w:t>
      </w:r>
      <w:r>
        <w:rPr>
          <w:sz w:val="28"/>
        </w:rPr>
        <w:t>областного</w:t>
      </w:r>
      <w:r>
        <w:rPr>
          <w:sz w:val="28"/>
        </w:rPr>
        <w:t xml:space="preserve"> бюджета.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Планирование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осуществляется при наличии следующих документов: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сметный расчет с положительным заключением по результатам проведения проверки на соответствие сметным нормативам (достоверности определения сметной стоимости) в соответствии с действующим законодательством;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положительное заключение государственной экспертизы проектной документации 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экспертизе;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проектирование;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расчет стоимости в ценах соответствующего финансового года (при наличии);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участки, на которых планируется производить работы.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2</w:t>
      </w:r>
      <w:r>
        <w:rPr>
          <w:sz w:val="28"/>
        </w:rPr>
        <w:t>. Планирование бюджетных ассигнований на предоставление межбюджетных трансфертов.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. Расчет планового объема бюджетных ассигнований на предоставление иных межбюджетных трансфертов осуществляется на основании нормативных правовых актов Ростовской области</w:t>
      </w:r>
      <w:r>
        <w:rPr>
          <w:sz w:val="28"/>
        </w:rPr>
        <w:t xml:space="preserve"> и Куйбышевского сельского поселения</w:t>
      </w:r>
      <w:r>
        <w:rPr>
          <w:sz w:val="28"/>
        </w:rPr>
        <w:t xml:space="preserve">. </w:t>
      </w:r>
    </w:p>
    <w:p w14:paraId="C5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Расчет планового объема бюджетных ассигнований на обслуживание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долга осуществляется плановым методом с учетом заключенных соглашений (договоров) и планируемых новых заимствований на очередной финансовый год и на плановый период.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обслуживание планируемых к привлечению кредитов кредитных организаций (О</w:t>
      </w:r>
      <w:r>
        <w:rPr>
          <w:sz w:val="28"/>
          <w:vertAlign w:val="subscript"/>
        </w:rPr>
        <w:t>кр</w:t>
      </w:r>
      <w:r>
        <w:rPr>
          <w:sz w:val="28"/>
        </w:rPr>
        <w:t>) рассчитываются по формуле:</w:t>
      </w:r>
    </w:p>
    <w:p w14:paraId="C7000000">
      <w:pPr>
        <w:ind w:firstLine="709" w:left="0"/>
        <w:jc w:val="both"/>
        <w:rPr>
          <w:sz w:val="28"/>
        </w:rPr>
      </w:pPr>
    </w:p>
    <w:p w14:paraId="C8000000">
      <w:pPr>
        <w:ind w:firstLine="709" w:left="0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  <w:vertAlign w:val="subscript"/>
        </w:rPr>
        <w:t>кр</w:t>
      </w:r>
      <w:r>
        <w:rPr>
          <w:sz w:val="28"/>
        </w:rPr>
        <w:t xml:space="preserve"> = (Р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х П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х Н(М)Ц</w:t>
      </w:r>
      <w:r>
        <w:rPr>
          <w:sz w:val="28"/>
          <w:vertAlign w:val="subscript"/>
        </w:rPr>
        <w:t>к%</w:t>
      </w:r>
      <w:r>
        <w:rPr>
          <w:sz w:val="28"/>
        </w:rPr>
        <w:t>) /365 (366)дней,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где: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 xml:space="preserve">к </w:t>
      </w:r>
      <w:r>
        <w:rPr>
          <w:sz w:val="28"/>
        </w:rPr>
        <w:t>– размер привлекаемого кредита;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  <w:vertAlign w:val="subscript"/>
        </w:rPr>
        <w:t xml:space="preserve">д </w:t>
      </w:r>
      <w:r>
        <w:rPr>
          <w:sz w:val="28"/>
        </w:rPr>
        <w:t>– период пользования кредитом (дней);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Н(М)Ц</w:t>
      </w:r>
      <w:r>
        <w:rPr>
          <w:sz w:val="28"/>
          <w:vertAlign w:val="subscript"/>
        </w:rPr>
        <w:t xml:space="preserve">к% </w:t>
      </w:r>
      <w:r>
        <w:rPr>
          <w:sz w:val="28"/>
        </w:rPr>
        <w:t>– процентная ставка по кредиту, % годовых, рассчитанная как начальная (максимальная) цена контракта по закупкам, проводимым в 4 квартале текущего финансового года.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4</w:t>
      </w:r>
      <w:r>
        <w:rPr>
          <w:sz w:val="28"/>
        </w:rPr>
        <w:t xml:space="preserve">. Расчет планового объема бюджетных ассигнований на исполнение судебных актов по искам к </w:t>
      </w:r>
      <w:r>
        <w:rPr>
          <w:sz w:val="28"/>
        </w:rPr>
        <w:t>Куйбышевскому сельскому поселению</w:t>
      </w:r>
      <w:r>
        <w:rPr>
          <w:sz w:val="28"/>
        </w:rPr>
        <w:t xml:space="preserve"> о возмещении вреда, причиненного гражданину или юридическому лицу в результате незаконных действий (бездействия) </w:t>
      </w:r>
      <w:r>
        <w:rPr>
          <w:sz w:val="28"/>
        </w:rPr>
        <w:t>органов местного самоуправления</w:t>
      </w:r>
      <w:r>
        <w:rPr>
          <w:sz w:val="28"/>
        </w:rPr>
        <w:t xml:space="preserve"> либо должностных лиц этих органов рассчитывается методом индексации.</w:t>
      </w:r>
    </w:p>
    <w:p w14:paraId="CE000000">
      <w:pPr>
        <w:ind w:firstLine="709" w:left="0"/>
        <w:jc w:val="both"/>
        <w:rPr>
          <w:sz w:val="28"/>
        </w:rPr>
      </w:pPr>
    </w:p>
    <w:p w14:paraId="CF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4.</w:t>
      </w:r>
      <w:r>
        <w:rPr>
          <w:b w:val="1"/>
          <w:sz w:val="28"/>
        </w:rPr>
        <w:t xml:space="preserve">Планирование бюджетных ассигнований </w:t>
      </w:r>
      <w:r>
        <w:rPr>
          <w:b w:val="1"/>
          <w:sz w:val="28"/>
        </w:rPr>
        <w:t>местного</w:t>
      </w:r>
      <w:r>
        <w:rPr>
          <w:b w:val="1"/>
          <w:sz w:val="28"/>
        </w:rPr>
        <w:t xml:space="preserve"> бюджета на текущий финансовый год и на плановый период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Планирование бюджетных ассигнований </w:t>
      </w:r>
      <w:r>
        <w:rPr>
          <w:sz w:val="28"/>
        </w:rPr>
        <w:t>местного</w:t>
      </w:r>
      <w:r>
        <w:rPr>
          <w:sz w:val="28"/>
        </w:rPr>
        <w:t xml:space="preserve"> бюджета на текущий финансовый год и на плановый период осуществляется по правилам, предусмотренным разделом 3 Методики, за исключением пункта 3.</w:t>
      </w:r>
      <w:r>
        <w:rPr>
          <w:sz w:val="28"/>
        </w:rPr>
        <w:t>3</w:t>
      </w:r>
      <w:r>
        <w:rPr>
          <w:sz w:val="28"/>
        </w:rPr>
        <w:t xml:space="preserve"> раздела 3 Методики.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Планирование бюджетных ассигнований </w:t>
      </w:r>
      <w:r>
        <w:rPr>
          <w:sz w:val="28"/>
        </w:rPr>
        <w:t xml:space="preserve">местного </w:t>
      </w:r>
      <w:r>
        <w:rPr>
          <w:sz w:val="28"/>
        </w:rPr>
        <w:t xml:space="preserve">бюджета на текущий финансовый год и на плановый период на обслуживание </w:t>
      </w:r>
      <w:r>
        <w:rPr>
          <w:sz w:val="28"/>
        </w:rPr>
        <w:t>муниципального</w:t>
      </w:r>
      <w:r>
        <w:rPr>
          <w:sz w:val="28"/>
        </w:rPr>
        <w:t xml:space="preserve"> долга осуществляется на основании заключенных соглашений (договоров) с учетом исполнения долговых обязательств и планируемых новых заимствований на основании прогнозирования периодов их привлечения и процентной ставки, рассчитанной методом сопоставимых рыночных цен (анализа рынка).</w:t>
      </w:r>
    </w:p>
    <w:p w14:paraId="D2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</w:p>
    <w:p w14:paraId="D3000000"/>
    <w:sectPr>
      <w:headerReference r:id="rId1" w:type="default"/>
      <w:footerReference r:id="rId2" w:type="default"/>
      <w:pgSz w:h="16838" w:orient="portrait" w:w="11906"/>
      <w:pgMar w:bottom="1134" w:footer="709" w:gutter="0" w:header="709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Nonformat"/>
    <w:link w:val="Style_8_ch"/>
    <w:pPr>
      <w:widowControl w:val="0"/>
      <w:ind w:right="19772"/>
    </w:pPr>
    <w:rPr>
      <w:rFonts w:ascii="Courier New" w:hAnsi="Courier New"/>
      <w:sz w:val="22"/>
    </w:rPr>
  </w:style>
  <w:style w:styleId="Style_8_ch" w:type="character">
    <w:name w:val="ConsNonformat"/>
    <w:link w:val="Style_8"/>
    <w:rPr>
      <w:rFonts w:ascii="Courier New" w:hAnsi="Courier New"/>
      <w:sz w:val="22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tabs>
        <w:tab w:leader="none" w:pos="6521" w:val="left"/>
      </w:tabs>
      <w:ind/>
      <w:jc w:val="center"/>
      <w:outlineLvl w:val="2"/>
    </w:pPr>
    <w:rPr>
      <w:b w:val="1"/>
      <w:sz w:val="40"/>
    </w:rPr>
  </w:style>
  <w:style w:styleId="Style_12_ch" w:type="character">
    <w:name w:val="heading 3"/>
    <w:basedOn w:val="Style_6_ch"/>
    <w:link w:val="Style_12"/>
    <w:rPr>
      <w:b w:val="1"/>
      <w:sz w:val="40"/>
    </w:rPr>
  </w:style>
  <w:style w:styleId="Style_13" w:type="paragraph">
    <w:name w:val="Body Text 2"/>
    <w:basedOn w:val="Style_6"/>
    <w:link w:val="Style_13_ch"/>
    <w:rPr>
      <w:sz w:val="28"/>
    </w:rPr>
  </w:style>
  <w:style w:styleId="Style_13_ch" w:type="character">
    <w:name w:val="Body Text 2"/>
    <w:basedOn w:val="Style_6_ch"/>
    <w:link w:val="Style_13"/>
    <w:rPr>
      <w:sz w:val="28"/>
    </w:rPr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Postan"/>
    <w:basedOn w:val="Style_6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6_ch"/>
    <w:link w:val="Style_17"/>
    <w:rPr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  <w:sz w:val="22"/>
    </w:rPr>
  </w:style>
  <w:style w:styleId="Style_18_ch" w:type="character">
    <w:name w:val="ConsNormal"/>
    <w:link w:val="Style_18"/>
    <w:rPr>
      <w:rFonts w:ascii="Arial" w:hAnsi="Arial"/>
      <w:sz w:val="22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4" w:type="paragraph">
    <w:name w:val="ConsTitle"/>
    <w:link w:val="Style_4_ch"/>
    <w:pPr>
      <w:widowControl w:val="0"/>
      <w:ind w:right="19772"/>
    </w:pPr>
    <w:rPr>
      <w:rFonts w:ascii="Arial" w:hAnsi="Arial"/>
      <w:b w:val="1"/>
      <w:sz w:val="18"/>
    </w:rPr>
  </w:style>
  <w:style w:styleId="Style_4_ch" w:type="character">
    <w:name w:val="ConsTitle"/>
    <w:link w:val="Style_4"/>
    <w:rPr>
      <w:rFonts w:ascii="Arial" w:hAnsi="Arial"/>
      <w:b w:val="1"/>
      <w:sz w:val="18"/>
    </w:rPr>
  </w:style>
  <w:style w:styleId="Style_20" w:type="paragraph">
    <w:name w:val="Body Text Indent 2"/>
    <w:basedOn w:val="Style_6"/>
    <w:link w:val="Style_20_ch"/>
    <w:pPr>
      <w:ind w:firstLine="539" w:left="0"/>
      <w:jc w:val="both"/>
    </w:pPr>
    <w:rPr>
      <w:color w:val="000000"/>
      <w:sz w:val="28"/>
    </w:rPr>
  </w:style>
  <w:style w:styleId="Style_20_ch" w:type="character">
    <w:name w:val="Body Text Indent 2"/>
    <w:basedOn w:val="Style_6_ch"/>
    <w:link w:val="Style_20"/>
    <w:rPr>
      <w:color w:val="000000"/>
      <w:sz w:val="28"/>
    </w:rPr>
  </w:style>
  <w:style w:styleId="Style_21" w:type="paragraph">
    <w:name w:val="Знак Знак"/>
    <w:link w:val="Style_21_ch"/>
    <w:rPr>
      <w:color w:val="000000"/>
      <w:sz w:val="28"/>
    </w:rPr>
  </w:style>
  <w:style w:styleId="Style_21_ch" w:type="character">
    <w:name w:val="Знак Знак"/>
    <w:link w:val="Style_21"/>
    <w:rPr>
      <w:color w:val="000000"/>
      <w:sz w:val="28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Block Text"/>
    <w:basedOn w:val="Style_6"/>
    <w:link w:val="Style_23_ch"/>
    <w:pPr>
      <w:ind w:firstLine="0" w:left="-284" w:right="6235"/>
      <w:jc w:val="both"/>
    </w:pPr>
    <w:rPr>
      <w:color w:val="000000"/>
    </w:rPr>
  </w:style>
  <w:style w:styleId="Style_23_ch" w:type="character">
    <w:name w:val="Block Text"/>
    <w:basedOn w:val="Style_6_ch"/>
    <w:link w:val="Style_23"/>
    <w:rPr>
      <w:color w:val="000000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ind w:firstLine="426" w:left="0"/>
      <w:jc w:val="both"/>
      <w:outlineLvl w:val="0"/>
    </w:pPr>
    <w:rPr>
      <w:sz w:val="28"/>
    </w:rPr>
  </w:style>
  <w:style w:styleId="Style_26_ch" w:type="character">
    <w:name w:val="heading 1"/>
    <w:basedOn w:val="Style_6_ch"/>
    <w:link w:val="Style_26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32" w:type="paragraph">
    <w:name w:val="toc 8"/>
    <w:next w:val="Style_6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header"/>
    <w:basedOn w:val="Style_6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6_ch"/>
    <w:link w:val="Style_33"/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basedOn w:val="Style_6"/>
    <w:link w:val="Style_35_ch"/>
    <w:uiPriority w:val="11"/>
    <w:qFormat/>
    <w:pPr>
      <w:ind/>
      <w:jc w:val="center"/>
    </w:pPr>
    <w:rPr>
      <w:b w:val="1"/>
      <w:sz w:val="28"/>
    </w:rPr>
  </w:style>
  <w:style w:styleId="Style_35_ch" w:type="character">
    <w:name w:val="Subtitle"/>
    <w:basedOn w:val="Style_6_ch"/>
    <w:link w:val="Style_35"/>
    <w:rPr>
      <w:b w:val="1"/>
      <w:sz w:val="28"/>
    </w:rPr>
  </w:style>
  <w:style w:styleId="Style_36" w:type="paragraph">
    <w:name w:val="Body Text Indent"/>
    <w:basedOn w:val="Style_6"/>
    <w:link w:val="Style_36_ch"/>
    <w:pPr>
      <w:spacing w:line="360" w:lineRule="auto"/>
      <w:ind w:firstLine="709" w:left="0"/>
      <w:jc w:val="both"/>
    </w:pPr>
    <w:rPr>
      <w:color w:val="000000"/>
      <w:sz w:val="28"/>
    </w:rPr>
  </w:style>
  <w:style w:styleId="Style_36_ch" w:type="character">
    <w:name w:val="Body Text Indent"/>
    <w:basedOn w:val="Style_6_ch"/>
    <w:link w:val="Style_36"/>
    <w:rPr>
      <w:color w:val="000000"/>
      <w:sz w:val="28"/>
    </w:rPr>
  </w:style>
  <w:style w:styleId="Style_2" w:type="paragraph">
    <w:name w:val="Title"/>
    <w:basedOn w:val="Style_6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6_ch"/>
    <w:link w:val="Style_2"/>
    <w:rPr>
      <w:sz w:val="28"/>
    </w:rPr>
  </w:style>
  <w:style w:styleId="Style_37" w:type="paragraph">
    <w:name w:val="heading 4"/>
    <w:next w:val="Style_6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6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2023-12-18T08:22:44Z</dcterms:modified>
</cp:coreProperties>
</file>