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AE1207" w:rsidRDefault="00AE1207">
      <w:pPr>
        <w:spacing w:line="276" w:lineRule="auto"/>
        <w:jc w:val="center"/>
        <w:rPr>
          <w:b/>
          <w:sz w:val="28"/>
        </w:rPr>
      </w:pPr>
    </w:p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КУЙБЫШЕВСКОГО СЕЛЬСКОГО ПОСЕЛЕНИЯ</w:t>
      </w:r>
    </w:p>
    <w:p w:rsidR="00AE1207" w:rsidRDefault="00AE1207">
      <w:pPr>
        <w:spacing w:line="276" w:lineRule="auto"/>
        <w:jc w:val="center"/>
        <w:rPr>
          <w:b/>
          <w:sz w:val="28"/>
        </w:rPr>
      </w:pPr>
    </w:p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E1207" w:rsidRDefault="00AE1207">
      <w:pPr>
        <w:spacing w:line="276" w:lineRule="auto"/>
        <w:jc w:val="center"/>
        <w:rPr>
          <w:b/>
          <w:sz w:val="28"/>
        </w:rPr>
      </w:pPr>
    </w:p>
    <w:p w:rsidR="00AE1207" w:rsidRDefault="00B61535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06.07.2023                                             № 101     </w:t>
      </w:r>
      <w:r>
        <w:rPr>
          <w:b/>
          <w:sz w:val="28"/>
        </w:rPr>
        <w:t xml:space="preserve">                            с. Куйбышево</w:t>
      </w:r>
    </w:p>
    <w:p w:rsidR="00AE1207" w:rsidRDefault="00AE1207">
      <w:pPr>
        <w:spacing w:line="276" w:lineRule="auto"/>
        <w:jc w:val="center"/>
        <w:rPr>
          <w:b/>
          <w:sz w:val="28"/>
        </w:rPr>
      </w:pPr>
    </w:p>
    <w:p w:rsidR="00AE1207" w:rsidRDefault="00B615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отчете исполнения бюджета Куйбышевского сельского поселения Куйбышевского района за 1 полугодие 2023 года</w:t>
      </w:r>
    </w:p>
    <w:p w:rsidR="00AE1207" w:rsidRDefault="00AE1207">
      <w:pPr>
        <w:pStyle w:val="ConsPlusNormal"/>
        <w:spacing w:line="276" w:lineRule="auto"/>
        <w:jc w:val="center"/>
      </w:pPr>
    </w:p>
    <w:p w:rsidR="00AE1207" w:rsidRDefault="00B61535">
      <w:pPr>
        <w:widowControl w:val="0"/>
        <w:spacing w:line="276" w:lineRule="auto"/>
        <w:ind w:firstLine="709"/>
        <w:jc w:val="both"/>
        <w:rPr>
          <w:b/>
          <w:i/>
          <w:spacing w:val="40"/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пунктом 33 решения Собрания деп</w:t>
      </w:r>
      <w:r>
        <w:rPr>
          <w:sz w:val="28"/>
        </w:rPr>
        <w:t>утатов Куйбышевского сельского поселения</w:t>
      </w:r>
      <w:r>
        <w:t xml:space="preserve"> </w:t>
      </w:r>
      <w:r>
        <w:rPr>
          <w:sz w:val="28"/>
        </w:rPr>
        <w:t xml:space="preserve">от 28.09.2007 № 34 «Об утверждении Положения о бюджетном процессе в Куйбышевском сельском поселении», </w:t>
      </w:r>
      <w:r>
        <w:rPr>
          <w:b/>
          <w:i/>
          <w:spacing w:val="40"/>
          <w:sz w:val="28"/>
        </w:rPr>
        <w:t>постановляю:</w:t>
      </w:r>
    </w:p>
    <w:p w:rsidR="00AE1207" w:rsidRDefault="00AE1207">
      <w:pPr>
        <w:widowControl w:val="0"/>
        <w:spacing w:line="276" w:lineRule="auto"/>
        <w:ind w:firstLine="709"/>
        <w:jc w:val="both"/>
        <w:rPr>
          <w:i/>
          <w:spacing w:val="40"/>
          <w:sz w:val="28"/>
        </w:rPr>
      </w:pPr>
    </w:p>
    <w:p w:rsidR="00AE1207" w:rsidRDefault="00B61535">
      <w:pPr>
        <w:pStyle w:val="ConsPlusNormal"/>
        <w:spacing w:line="276" w:lineRule="auto"/>
        <w:ind w:firstLine="709"/>
        <w:jc w:val="both"/>
      </w:pPr>
      <w:r>
        <w:t xml:space="preserve">1. Утвердить отчет об исполнении бюджета Куйбышевского сельского поселения Куйбышевского района за </w:t>
      </w:r>
      <w:r>
        <w:t>1 полугодие 2023 года по доходам в сумме 14225,0 тыс. рублей, по расходам в сумме 13613,0 тыс. рублей.</w:t>
      </w:r>
    </w:p>
    <w:p w:rsidR="00AE1207" w:rsidRDefault="00B61535">
      <w:pPr>
        <w:pStyle w:val="ConsPlusNormal"/>
        <w:spacing w:line="276" w:lineRule="auto"/>
        <w:ind w:firstLine="709"/>
        <w:jc w:val="both"/>
      </w:pPr>
      <w:r>
        <w:t>Определить, что держателем оригинала отчета об исполнении бюджета Куйбышевского сельского поселения Куйбышевского района за 1 полугодие 2023 года являетс</w:t>
      </w:r>
      <w:r>
        <w:t>я сектор экономики и финансов Администрации Куйбышевского сельского поселения.</w:t>
      </w:r>
    </w:p>
    <w:p w:rsidR="00AE1207" w:rsidRDefault="00AE1207">
      <w:pPr>
        <w:pStyle w:val="ConsPlusNormal"/>
        <w:spacing w:line="276" w:lineRule="auto"/>
        <w:ind w:firstLine="709"/>
        <w:jc w:val="both"/>
      </w:pPr>
    </w:p>
    <w:p w:rsidR="00AE1207" w:rsidRDefault="00B61535">
      <w:pPr>
        <w:pStyle w:val="ConsPlusNormal"/>
        <w:spacing w:line="276" w:lineRule="auto"/>
        <w:ind w:firstLine="709"/>
        <w:jc w:val="both"/>
      </w:pPr>
      <w:r>
        <w:t>2. В целях информации населения сельского поселения опубликовать сведения о ходе исполнения бюджета Куйбышевского сельского поселения Куйбышевского района за 1 полугодие 2023 г</w:t>
      </w:r>
      <w:r>
        <w:t>ода согласно приложению к настоящему постановлению.</w:t>
      </w:r>
    </w:p>
    <w:p w:rsidR="00AE1207" w:rsidRDefault="00AE1207">
      <w:pPr>
        <w:spacing w:line="276" w:lineRule="auto"/>
        <w:ind w:firstLine="709"/>
        <w:jc w:val="both"/>
        <w:rPr>
          <w:sz w:val="28"/>
        </w:rPr>
      </w:pPr>
    </w:p>
    <w:p w:rsidR="00AE1207" w:rsidRDefault="00B6153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 Направить настоящее постановление и отчет</w:t>
      </w:r>
      <w:r>
        <w:t xml:space="preserve"> </w:t>
      </w:r>
      <w:r>
        <w:rPr>
          <w:sz w:val="28"/>
        </w:rPr>
        <w:t>об исполнении бюджета Куйбышевского сельского поселения Куйбышевского района за 1 полугодие 2023 года Собранию депутатов Куйбышевского сельского поселения.</w:t>
      </w:r>
    </w:p>
    <w:p w:rsidR="00AE1207" w:rsidRDefault="00AE1207">
      <w:pPr>
        <w:pStyle w:val="ConsPlusNormal"/>
        <w:spacing w:line="276" w:lineRule="auto"/>
        <w:ind w:firstLine="709"/>
        <w:jc w:val="both"/>
      </w:pPr>
    </w:p>
    <w:p w:rsidR="00AE1207" w:rsidRDefault="00B61535">
      <w:pPr>
        <w:pStyle w:val="ConsPlusNormal"/>
        <w:spacing w:line="276" w:lineRule="auto"/>
        <w:ind w:firstLine="709"/>
        <w:jc w:val="both"/>
      </w:pPr>
      <w:r>
        <w:lastRenderedPageBreak/>
        <w:t>4</w:t>
      </w:r>
      <w:r>
        <w:t>. Настоящее постановление вступает в силу со дня его официального опубликования.</w:t>
      </w:r>
    </w:p>
    <w:p w:rsidR="00AE1207" w:rsidRDefault="00AE1207">
      <w:pPr>
        <w:pStyle w:val="ConsPlusNormal"/>
        <w:spacing w:line="276" w:lineRule="auto"/>
        <w:ind w:firstLine="709"/>
        <w:jc w:val="both"/>
      </w:pPr>
    </w:p>
    <w:p w:rsidR="00AE1207" w:rsidRDefault="00B61535">
      <w:pPr>
        <w:pStyle w:val="ConsPlusNormal"/>
        <w:spacing w:line="276" w:lineRule="auto"/>
        <w:ind w:firstLine="709"/>
        <w:jc w:val="both"/>
      </w:pPr>
      <w:r>
        <w:t>5. Контроль за выполнением настоящего постановления возложить на начальника сектора экономики и финансов Терещенко С.Н.</w:t>
      </w:r>
    </w:p>
    <w:p w:rsidR="00AE1207" w:rsidRDefault="00AE1207">
      <w:pPr>
        <w:pStyle w:val="ConsPlusNormal"/>
        <w:spacing w:line="276" w:lineRule="auto"/>
        <w:ind w:firstLine="709"/>
        <w:jc w:val="both"/>
      </w:pPr>
    </w:p>
    <w:p w:rsidR="00AE1207" w:rsidRDefault="00AE1207">
      <w:pPr>
        <w:pStyle w:val="ConsPlusNormal"/>
        <w:spacing w:line="276" w:lineRule="auto"/>
        <w:ind w:firstLine="709"/>
        <w:jc w:val="both"/>
      </w:pPr>
    </w:p>
    <w:p w:rsidR="00AE1207" w:rsidRDefault="00AE1207">
      <w:pPr>
        <w:pStyle w:val="ConsPlusNormal"/>
        <w:spacing w:line="276" w:lineRule="auto"/>
        <w:ind w:firstLine="709"/>
        <w:jc w:val="both"/>
      </w:pPr>
    </w:p>
    <w:p w:rsidR="00AE1207" w:rsidRDefault="00B61535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E1207" w:rsidRDefault="00B61535">
      <w:pPr>
        <w:jc w:val="both"/>
        <w:rPr>
          <w:sz w:val="28"/>
        </w:rPr>
      </w:pPr>
      <w:r>
        <w:rPr>
          <w:sz w:val="28"/>
        </w:rPr>
        <w:t>Куйбышевского сельского поселен</w:t>
      </w:r>
      <w:r>
        <w:rPr>
          <w:sz w:val="28"/>
        </w:rPr>
        <w:t xml:space="preserve">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С.Л. Слепченко</w:t>
      </w: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AE1207">
      <w:pPr>
        <w:contextualSpacing/>
        <w:rPr>
          <w:sz w:val="20"/>
        </w:rPr>
      </w:pPr>
    </w:p>
    <w:p w:rsidR="00AE1207" w:rsidRDefault="00B61535">
      <w:pPr>
        <w:contextualSpacing/>
        <w:rPr>
          <w:sz w:val="22"/>
        </w:rPr>
      </w:pPr>
      <w:r>
        <w:rPr>
          <w:sz w:val="22"/>
        </w:rPr>
        <w:t>Постановление вносит</w:t>
      </w:r>
    </w:p>
    <w:p w:rsidR="00AE1207" w:rsidRDefault="00B61535">
      <w:pPr>
        <w:contextualSpacing/>
        <w:rPr>
          <w:sz w:val="22"/>
        </w:rPr>
      </w:pPr>
      <w:r>
        <w:rPr>
          <w:sz w:val="22"/>
        </w:rPr>
        <w:t>сектор экономики и финансов</w:t>
      </w:r>
    </w:p>
    <w:p w:rsidR="00AE1207" w:rsidRDefault="00B61535">
      <w:pPr>
        <w:ind w:left="6237"/>
        <w:contextualSpacing/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lastRenderedPageBreak/>
        <w:t>Приложение</w:t>
      </w:r>
    </w:p>
    <w:p w:rsidR="00AE1207" w:rsidRDefault="00B61535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AE1207" w:rsidRDefault="00B61535">
      <w:pPr>
        <w:ind w:left="6237"/>
        <w:jc w:val="center"/>
        <w:rPr>
          <w:sz w:val="28"/>
        </w:rPr>
      </w:pPr>
      <w:r>
        <w:rPr>
          <w:sz w:val="28"/>
        </w:rPr>
        <w:t>от 06.07.2023 №101</w:t>
      </w:r>
    </w:p>
    <w:p w:rsidR="00AE1207" w:rsidRDefault="00AE1207">
      <w:pPr>
        <w:jc w:val="right"/>
        <w:rPr>
          <w:sz w:val="28"/>
        </w:rPr>
      </w:pPr>
    </w:p>
    <w:p w:rsidR="00AE1207" w:rsidRDefault="00B61535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AE1207" w:rsidRDefault="00B61535">
      <w:pPr>
        <w:jc w:val="center"/>
        <w:rPr>
          <w:b/>
          <w:sz w:val="28"/>
        </w:rPr>
      </w:pPr>
      <w:r>
        <w:rPr>
          <w:b/>
          <w:sz w:val="28"/>
        </w:rPr>
        <w:t>о ходе исполнения бюджета Куйбышевского сельского поселения Куйбышевского района за 1 полугодие 2023 года</w:t>
      </w:r>
    </w:p>
    <w:p w:rsidR="00AE1207" w:rsidRDefault="00AE1207">
      <w:pPr>
        <w:jc w:val="center"/>
        <w:rPr>
          <w:b/>
          <w:sz w:val="28"/>
        </w:rPr>
      </w:pPr>
    </w:p>
    <w:p w:rsidR="00AE1207" w:rsidRDefault="00B61535">
      <w:pPr>
        <w:ind w:firstLine="708"/>
        <w:jc w:val="both"/>
        <w:rPr>
          <w:sz w:val="28"/>
        </w:rPr>
      </w:pPr>
      <w:r>
        <w:rPr>
          <w:sz w:val="28"/>
        </w:rPr>
        <w:t xml:space="preserve">Исполнение бюджета сельского поселения за 1 полугодие 2023 года составило по доходам в сумме 14225,0 тыс. рублей, или 44,0 процента к годовому плану </w:t>
      </w:r>
      <w:r>
        <w:rPr>
          <w:sz w:val="28"/>
        </w:rPr>
        <w:t>и по расходам в сумме 13613,0 тыс. рублей, или 35,0 процента к плану года.</w:t>
      </w:r>
    </w:p>
    <w:p w:rsidR="00AE1207" w:rsidRDefault="00B61535">
      <w:pPr>
        <w:ind w:firstLine="708"/>
        <w:jc w:val="both"/>
        <w:rPr>
          <w:sz w:val="28"/>
        </w:rPr>
      </w:pPr>
      <w:r>
        <w:rPr>
          <w:sz w:val="28"/>
        </w:rPr>
        <w:t>Показатели бюджета сельского поселения за 1 полугодие 2023 года прилагаются.</w:t>
      </w:r>
    </w:p>
    <w:p w:rsidR="00B61535" w:rsidRPr="00B61535" w:rsidRDefault="00B61535" w:rsidP="00B61535">
      <w:pPr>
        <w:ind w:firstLine="708"/>
        <w:jc w:val="both"/>
        <w:rPr>
          <w:color w:val="auto"/>
          <w:sz w:val="28"/>
          <w:szCs w:val="28"/>
        </w:rPr>
      </w:pPr>
      <w:r w:rsidRPr="00B61535">
        <w:rPr>
          <w:color w:val="auto"/>
          <w:sz w:val="28"/>
          <w:szCs w:val="28"/>
        </w:rPr>
        <w:t>Налоговые и неналоговые доходы бюджета сельского поселения исполнены в сумме 4043,4 тыс. рублей, или 26,9 процентов к годовым плановым назначениям.</w:t>
      </w:r>
    </w:p>
    <w:p w:rsidR="00B61535" w:rsidRPr="00B61535" w:rsidRDefault="00B61535" w:rsidP="00B61535">
      <w:pPr>
        <w:ind w:firstLine="708"/>
        <w:jc w:val="both"/>
        <w:rPr>
          <w:color w:val="auto"/>
          <w:sz w:val="28"/>
          <w:szCs w:val="28"/>
        </w:rPr>
      </w:pPr>
      <w:r w:rsidRPr="00B61535">
        <w:rPr>
          <w:color w:val="auto"/>
          <w:sz w:val="28"/>
          <w:szCs w:val="28"/>
        </w:rPr>
        <w:t>Объем безвозмездных поступлений за 1 полугодие 2023 года составил 10181,6 тыс. рублей.</w:t>
      </w:r>
    </w:p>
    <w:p w:rsidR="00AE1207" w:rsidRDefault="00B6153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Обеспечение деятельности учреждения культуры – 5071,9 тыс. рублей;</w:t>
      </w:r>
    </w:p>
    <w:p w:rsidR="00AE1207" w:rsidRDefault="00B61535">
      <w:pPr>
        <w:ind w:firstLine="708"/>
        <w:jc w:val="both"/>
        <w:rPr>
          <w:sz w:val="28"/>
        </w:rPr>
      </w:pPr>
      <w:r>
        <w:rPr>
          <w:sz w:val="28"/>
        </w:rPr>
        <w:t>Поддержка национальной экономики и жилищно-коммунального хозяйства – 3037,2 тыс. рублей.</w:t>
      </w:r>
    </w:p>
    <w:p w:rsidR="00AE1207" w:rsidRDefault="00B61535">
      <w:pPr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</w:t>
      </w:r>
      <w:bookmarkStart w:id="0" w:name="_GoBack"/>
      <w:bookmarkEnd w:id="0"/>
      <w:r>
        <w:rPr>
          <w:sz w:val="28"/>
        </w:rPr>
        <w:t>ходов бюджета сельского поселения была направлена на решение социальных и экономических задач сельского поселения. Приоритетом являлось о</w:t>
      </w:r>
      <w:r>
        <w:rPr>
          <w:sz w:val="28"/>
        </w:rPr>
        <w:t>беспечение населения бюджетными услугами отрасли социальной сферы. Расходы на культуру, социальную политику, культуру, спорт составило 59,6 процента от общей суммы расходов.</w:t>
      </w:r>
    </w:p>
    <w:p w:rsidR="00AE1207" w:rsidRDefault="00AE1207">
      <w:pPr>
        <w:rPr>
          <w:sz w:val="28"/>
        </w:rPr>
      </w:pPr>
    </w:p>
    <w:p w:rsidR="00AE1207" w:rsidRDefault="00B61535">
      <w:pPr>
        <w:ind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</w:t>
      </w:r>
    </w:p>
    <w:p w:rsidR="00AE1207" w:rsidRDefault="00B61535">
      <w:pPr>
        <w:ind w:left="6237"/>
        <w:jc w:val="center"/>
        <w:rPr>
          <w:sz w:val="28"/>
        </w:rPr>
      </w:pPr>
      <w:r>
        <w:rPr>
          <w:sz w:val="28"/>
        </w:rPr>
        <w:t xml:space="preserve">к сведениям о ходе исполнения бюджета сельского поселения </w:t>
      </w:r>
    </w:p>
    <w:p w:rsidR="00AE1207" w:rsidRDefault="00B61535">
      <w:pPr>
        <w:ind w:left="6237"/>
        <w:jc w:val="center"/>
        <w:rPr>
          <w:sz w:val="28"/>
        </w:rPr>
      </w:pPr>
      <w:r>
        <w:rPr>
          <w:sz w:val="28"/>
        </w:rPr>
        <w:t>за 1 полуг</w:t>
      </w:r>
      <w:r>
        <w:rPr>
          <w:sz w:val="28"/>
        </w:rPr>
        <w:t>одие 2023 г.</w:t>
      </w:r>
    </w:p>
    <w:p w:rsidR="00AE1207" w:rsidRDefault="00AE1207">
      <w:pPr>
        <w:jc w:val="right"/>
        <w:rPr>
          <w:sz w:val="28"/>
        </w:rPr>
      </w:pPr>
    </w:p>
    <w:p w:rsidR="00AE1207" w:rsidRDefault="00B61535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AE1207" w:rsidRDefault="00B61535">
      <w:pPr>
        <w:jc w:val="center"/>
        <w:rPr>
          <w:sz w:val="28"/>
        </w:rPr>
      </w:pPr>
      <w:r>
        <w:rPr>
          <w:sz w:val="28"/>
        </w:rPr>
        <w:t>об исполнении бюджета Куйбышевского сельского поселения Куйбышевского района за 1 полугодие 2023 года</w:t>
      </w:r>
    </w:p>
    <w:p w:rsidR="00AE1207" w:rsidRDefault="00AE1207">
      <w:pPr>
        <w:widowControl w:val="0"/>
        <w:spacing w:line="204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45"/>
        <w:gridCol w:w="1863"/>
        <w:gridCol w:w="1930"/>
      </w:tblGrid>
      <w:tr w:rsidR="00AE120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spacing w:line="204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spacing w:line="204" w:lineRule="auto"/>
              <w:jc w:val="center"/>
            </w:pPr>
            <w:r>
              <w:t xml:space="preserve">Утвержденные бюджетные назначения </w:t>
            </w:r>
            <w:r>
              <w:br/>
              <w:t xml:space="preserve">на год </w:t>
            </w:r>
          </w:p>
          <w:p w:rsidR="00AE1207" w:rsidRDefault="00B61535">
            <w:pPr>
              <w:widowControl w:val="0"/>
              <w:spacing w:line="204" w:lineRule="auto"/>
              <w:jc w:val="center"/>
            </w:pPr>
            <w:r>
              <w:t>(тыс. рублей)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spacing w:line="204" w:lineRule="auto"/>
              <w:jc w:val="center"/>
            </w:pPr>
            <w:r>
              <w:t>Исполнение</w:t>
            </w:r>
          </w:p>
          <w:p w:rsidR="00AE1207" w:rsidRDefault="00B61535">
            <w:pPr>
              <w:widowControl w:val="0"/>
              <w:spacing w:line="204" w:lineRule="auto"/>
              <w:jc w:val="center"/>
            </w:pPr>
            <w:r>
              <w:t>(тыс. рублей)</w:t>
            </w:r>
          </w:p>
        </w:tc>
      </w:tr>
    </w:tbl>
    <w:p w:rsidR="00AE1207" w:rsidRDefault="00AE1207">
      <w:pPr>
        <w:widowControl w:val="0"/>
        <w:spacing w:line="204" w:lineRule="auto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7"/>
        <w:gridCol w:w="1867"/>
        <w:gridCol w:w="1934"/>
      </w:tblGrid>
      <w:tr w:rsidR="00AE1207">
        <w:trPr>
          <w:trHeight w:val="84"/>
          <w:tblHeader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spacing w:line="204" w:lineRule="auto"/>
              <w:jc w:val="center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spacing w:line="204" w:lineRule="auto"/>
              <w:jc w:val="center"/>
            </w:pPr>
            <w: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spacing w:line="204" w:lineRule="auto"/>
              <w:jc w:val="center"/>
            </w:pPr>
            <w:r>
              <w:t>3</w:t>
            </w:r>
          </w:p>
        </w:tc>
      </w:tr>
      <w:tr w:rsidR="00AE1207">
        <w:trPr>
          <w:trHeight w:val="29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jc w:val="both"/>
            </w:pPr>
            <w:r>
              <w:t>Доходы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AE1207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AE1207">
            <w:pPr>
              <w:jc w:val="center"/>
            </w:pPr>
          </w:p>
        </w:tc>
      </w:tr>
      <w:tr w:rsidR="00AE1207">
        <w:trPr>
          <w:trHeight w:val="33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jc w:val="both"/>
            </w:pPr>
            <w:r>
              <w:t>Налоговые и неналоговые доходы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15022,3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4043,4</w:t>
            </w:r>
          </w:p>
        </w:tc>
      </w:tr>
      <w:tr w:rsidR="00AE1207">
        <w:trPr>
          <w:trHeight w:val="31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jc w:val="both"/>
            </w:pPr>
            <w:r>
              <w:t>Налог на прибыль, доходы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8095,4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3054,4</w:t>
            </w:r>
          </w:p>
        </w:tc>
      </w:tr>
      <w:tr w:rsidR="00AE1207">
        <w:trPr>
          <w:trHeight w:val="31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8095,4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3054,4</w:t>
            </w:r>
          </w:p>
        </w:tc>
      </w:tr>
      <w:tr w:rsidR="00AE1207">
        <w:trPr>
          <w:trHeight w:val="31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widowControl w:val="0"/>
              <w:jc w:val="both"/>
            </w:pPr>
            <w:r>
              <w:t>Налоги на совокупный доход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746,4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581,8</w:t>
            </w:r>
          </w:p>
        </w:tc>
      </w:tr>
      <w:tr w:rsidR="00AE1207">
        <w:trPr>
          <w:trHeight w:val="30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Налоги на имущество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6010,7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407,2</w:t>
            </w:r>
          </w:p>
        </w:tc>
      </w:tr>
      <w:tr w:rsidR="00AE1207">
        <w:trPr>
          <w:trHeight w:val="30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 xml:space="preserve">Задолженность и перерасчеты по отмененным </w:t>
            </w:r>
            <w:r>
              <w:t>налогам, сборам и иным обязательным платежам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0,04</w:t>
            </w:r>
          </w:p>
        </w:tc>
      </w:tr>
      <w:tr w:rsidR="00AE1207">
        <w:trPr>
          <w:trHeight w:val="30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162,0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0</w:t>
            </w:r>
          </w:p>
        </w:tc>
      </w:tr>
      <w:tr w:rsidR="00AE1207">
        <w:trPr>
          <w:trHeight w:val="31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Штрафы, санкции, возмещение ущерба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7,8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0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 xml:space="preserve">Административные штрафы, установленные законами субъектов Российской Федерации об </w:t>
            </w:r>
            <w:r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7,8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0</w:t>
            </w:r>
          </w:p>
        </w:tc>
      </w:tr>
      <w:tr w:rsidR="00AE1207">
        <w:trPr>
          <w:trHeight w:val="280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Безвозмездные поступления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17304.9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10181,6</w:t>
            </w:r>
          </w:p>
        </w:tc>
      </w:tr>
      <w:tr w:rsidR="00AE1207">
        <w:trPr>
          <w:trHeight w:val="44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pStyle w:val="10"/>
              <w:keepNext w:val="0"/>
              <w:widowControl w:val="0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17304.9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10181,6</w:t>
            </w:r>
          </w:p>
        </w:tc>
      </w:tr>
      <w:tr w:rsidR="00AE1207">
        <w:trPr>
          <w:trHeight w:val="30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both"/>
            </w:pPr>
            <w:r>
              <w:t xml:space="preserve">Дотации бюджетам бюджетной </w:t>
            </w:r>
            <w:r>
              <w:t xml:space="preserve">системы Российской Федерации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16716.7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9961,2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0,2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0,2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both"/>
            </w:pPr>
            <w:r>
              <w:t xml:space="preserve">Субвенции бюджетам сельских поселений на осуществление первичного воинского учета органами </w:t>
            </w:r>
            <w:r>
              <w:t>местного самоуправления поселений, муниципальных и городских округов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588.0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220,2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both"/>
            </w:pPr>
            <w:r>
              <w:lastRenderedPageBreak/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</w:t>
            </w:r>
            <w:r>
              <w:t>ществление такого возврата и процентов, начисленных на излишне взысканные суммы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AE1207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-0,07</w:t>
            </w:r>
          </w:p>
        </w:tc>
      </w:tr>
      <w:tr w:rsidR="00AE1207">
        <w:trPr>
          <w:trHeight w:val="34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Итого доходов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32327,2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14225,0</w:t>
            </w:r>
          </w:p>
        </w:tc>
      </w:tr>
      <w:tr w:rsidR="00AE1207">
        <w:trPr>
          <w:trHeight w:val="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Расходы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AE1207">
            <w:pPr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AE1207">
            <w:pPr>
              <w:jc w:val="center"/>
            </w:pPr>
          </w:p>
        </w:tc>
      </w:tr>
      <w:tr w:rsidR="00AE1207">
        <w:trPr>
          <w:trHeight w:val="35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Общегосударственные вопросы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14622,0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4950,9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Функционирование законодательных (представительных) органов государственной власти</w:t>
            </w:r>
            <w:r>
              <w:t xml:space="preserve"> и представительных органов муниципальных образований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177,3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66,8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13158,9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4706,2</w:t>
            </w:r>
          </w:p>
        </w:tc>
      </w:tr>
      <w:tr w:rsidR="00AE1207">
        <w:trPr>
          <w:trHeight w:val="60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Резервные фонд</w:t>
            </w:r>
            <w:r>
              <w:t>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500,0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0</w:t>
            </w:r>
          </w:p>
        </w:tc>
      </w:tr>
      <w:tr w:rsidR="00AE1207">
        <w:trPr>
          <w:trHeight w:val="17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Другие общегосударственные вопросы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785,8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178,0</w:t>
            </w:r>
          </w:p>
        </w:tc>
      </w:tr>
      <w:tr w:rsidR="00AE1207">
        <w:trPr>
          <w:trHeight w:val="36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Национальная оборона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588,0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220,2</w:t>
            </w:r>
          </w:p>
        </w:tc>
      </w:tr>
      <w:tr w:rsidR="00AE1207">
        <w:trPr>
          <w:trHeight w:val="34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Мобилизационная и вневойсковая подготовка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588,0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220,2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Национальная безопасность и правоохранительная деятельность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223,0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113,3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AE1207" w:rsidRDefault="00B61535">
            <w:pPr>
              <w:jc w:val="both"/>
            </w:pPr>
            <w:r>
              <w:t xml:space="preserve">Защита населения и территории от </w:t>
            </w:r>
            <w: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223,0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113,3</w:t>
            </w:r>
          </w:p>
        </w:tc>
      </w:tr>
      <w:tr w:rsidR="00AE1207">
        <w:trPr>
          <w:trHeight w:val="21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AE1207" w:rsidRDefault="00B61535">
            <w:pPr>
              <w:jc w:val="both"/>
            </w:pPr>
            <w:r>
              <w:t>Национальная экономика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11,0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10,0</w:t>
            </w:r>
          </w:p>
        </w:tc>
      </w:tr>
      <w:tr w:rsidR="00AE1207">
        <w:trPr>
          <w:trHeight w:val="29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AE1207" w:rsidRDefault="00B61535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11,0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10,0</w:t>
            </w:r>
          </w:p>
        </w:tc>
      </w:tr>
      <w:tr w:rsidR="00AE1207">
        <w:trPr>
          <w:trHeight w:val="36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Жилищно- коммунальное хозяйство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12272,6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3027,2</w:t>
            </w:r>
          </w:p>
        </w:tc>
      </w:tr>
      <w:tr w:rsidR="00AE1207">
        <w:trPr>
          <w:trHeight w:val="36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 xml:space="preserve">Коммунальное </w:t>
            </w:r>
            <w:r>
              <w:t>хозяйство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18,9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6,0</w:t>
            </w:r>
          </w:p>
        </w:tc>
      </w:tr>
      <w:tr w:rsidR="00AE1207">
        <w:trPr>
          <w:trHeight w:val="35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Благоустройство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12253,7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3021,2</w:t>
            </w:r>
          </w:p>
        </w:tc>
      </w:tr>
      <w:tr w:rsidR="00AE1207">
        <w:trPr>
          <w:trHeight w:val="35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Охрана окружающей среды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38,0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9,3</w:t>
            </w:r>
          </w:p>
        </w:tc>
      </w:tr>
      <w:tr w:rsidR="00AE1207">
        <w:trPr>
          <w:trHeight w:val="35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Сбор, удаление отходов и очистка сточных вод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38,0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9,3</w:t>
            </w:r>
          </w:p>
        </w:tc>
      </w:tr>
      <w:tr w:rsidR="00AE1207">
        <w:trPr>
          <w:trHeight w:val="35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Образование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13,0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13,0</w:t>
            </w:r>
          </w:p>
        </w:tc>
      </w:tr>
      <w:tr w:rsidR="00AE1207">
        <w:trPr>
          <w:trHeight w:val="34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 xml:space="preserve">Культура, </w:t>
            </w:r>
            <w:r>
              <w:t>кинематография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10644,5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5071,9</w:t>
            </w:r>
          </w:p>
        </w:tc>
      </w:tr>
      <w:tr w:rsidR="00AE1207">
        <w:trPr>
          <w:trHeight w:val="36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Культура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10644,5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5071,9</w:t>
            </w:r>
          </w:p>
        </w:tc>
      </w:tr>
      <w:tr w:rsidR="00AE1207">
        <w:trPr>
          <w:trHeight w:val="35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Социальная политика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443,4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184,7</w:t>
            </w:r>
          </w:p>
        </w:tc>
      </w:tr>
      <w:tr w:rsidR="00AE1207">
        <w:trPr>
          <w:trHeight w:val="35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Пенсионное обеспечение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443,4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184,7</w:t>
            </w:r>
          </w:p>
        </w:tc>
      </w:tr>
      <w:tr w:rsidR="00AE1207">
        <w:trPr>
          <w:trHeight w:val="35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lastRenderedPageBreak/>
              <w:t>Физическая культура и спорт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20,0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12,4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Другие вопросы в области физической культуры и спорта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20,0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12,4</w:t>
            </w:r>
          </w:p>
        </w:tc>
      </w:tr>
      <w:tr w:rsidR="00AE1207">
        <w:trPr>
          <w:trHeight w:val="41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Итого расходов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38912,5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13613,0</w:t>
            </w:r>
          </w:p>
        </w:tc>
      </w:tr>
      <w:tr w:rsidR="00AE1207">
        <w:trPr>
          <w:trHeight w:val="33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Дефицит (-), профицит (+)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-6585,3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-612,0</w:t>
            </w:r>
          </w:p>
        </w:tc>
      </w:tr>
      <w:tr w:rsidR="00AE1207">
        <w:trPr>
          <w:trHeight w:val="35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Источники финансирования дефицита бюджета -всего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-6585,3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-612,0</w:t>
            </w:r>
          </w:p>
        </w:tc>
      </w:tr>
      <w:tr w:rsidR="00AE1207">
        <w:trPr>
          <w:trHeight w:val="220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Изменение остатков средств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-6585,3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-612,0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Изменение остатков средств на счетах по учету средств бюджета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-6585,3,0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-612,0</w:t>
            </w:r>
          </w:p>
        </w:tc>
      </w:tr>
      <w:tr w:rsidR="00AE1207">
        <w:trPr>
          <w:trHeight w:val="16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 xml:space="preserve">Увеличение </w:t>
            </w:r>
            <w:r>
              <w:t>остатков средств, всего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-32327,2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-15286,4</w:t>
            </w:r>
          </w:p>
        </w:tc>
      </w:tr>
      <w:tr w:rsidR="00AE1207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-32327,2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-15286,4</w:t>
            </w:r>
          </w:p>
        </w:tc>
      </w:tr>
      <w:tr w:rsidR="00AE1207">
        <w:trPr>
          <w:trHeight w:val="35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>Уменьшение остатков средств, всего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38912,5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14674,4</w:t>
            </w:r>
          </w:p>
        </w:tc>
      </w:tr>
      <w:tr w:rsidR="00AE1207">
        <w:trPr>
          <w:trHeight w:val="38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r>
              <w:t xml:space="preserve">уменьшение прочих остатков денежных средств бюджетов сельских </w:t>
            </w:r>
            <w:r>
              <w:t>поселений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38912,5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AE1207" w:rsidRDefault="00B61535">
            <w:pPr>
              <w:jc w:val="center"/>
            </w:pPr>
            <w:r>
              <w:t>14674,4</w:t>
            </w:r>
          </w:p>
        </w:tc>
      </w:tr>
    </w:tbl>
    <w:p w:rsidR="00AE1207" w:rsidRDefault="00AE1207">
      <w:pPr>
        <w:rPr>
          <w:sz w:val="28"/>
        </w:rPr>
      </w:pPr>
    </w:p>
    <w:sectPr w:rsidR="00AE1207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535">
      <w:r>
        <w:separator/>
      </w:r>
    </w:p>
  </w:endnote>
  <w:endnote w:type="continuationSeparator" w:id="0">
    <w:p w:rsidR="00000000" w:rsidRDefault="00B6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535">
      <w:r>
        <w:separator/>
      </w:r>
    </w:p>
  </w:footnote>
  <w:footnote w:type="continuationSeparator" w:id="0">
    <w:p w:rsidR="00000000" w:rsidRDefault="00B6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07" w:rsidRDefault="00B6153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  <w:p w:rsidR="00AE1207" w:rsidRDefault="00AE1207">
    <w:pPr>
      <w:pStyle w:val="af2"/>
      <w:jc w:val="center"/>
    </w:pPr>
  </w:p>
  <w:p w:rsidR="00AE1207" w:rsidRDefault="00AE120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207"/>
    <w:rsid w:val="00AE1207"/>
    <w:rsid w:val="00B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5">
    <w:name w:val="Знак"/>
    <w:basedOn w:val="a"/>
    <w:link w:val="a6"/>
    <w:pPr>
      <w:spacing w:after="160" w:line="240" w:lineRule="exact"/>
    </w:pPr>
    <w:rPr>
      <w:rFonts w:ascii="Verdana" w:hAnsi="Verdana"/>
      <w:sz w:val="20"/>
    </w:rPr>
  </w:style>
  <w:style w:type="character" w:customStyle="1" w:styleId="a6">
    <w:name w:val="Знак"/>
    <w:basedOn w:val="1"/>
    <w:link w:val="a5"/>
    <w:rPr>
      <w:rFonts w:ascii="Verdana" w:hAnsi="Verdana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Body Text Indent"/>
    <w:basedOn w:val="a"/>
    <w:link w:val="ac"/>
    <w:pPr>
      <w:ind w:left="57" w:firstLine="651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rFonts w:ascii="Times New Roman" w:hAnsi="Times New Roman"/>
      <w:sz w:val="24"/>
    </w:rPr>
  </w:style>
  <w:style w:type="table" w:styleId="af4">
    <w:name w:val="Table Grid"/>
    <w:basedOn w:val="a1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2</cp:revision>
  <dcterms:created xsi:type="dcterms:W3CDTF">2023-07-07T05:40:00Z</dcterms:created>
  <dcterms:modified xsi:type="dcterms:W3CDTF">2023-07-07T05:40:00Z</dcterms:modified>
</cp:coreProperties>
</file>