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11000000">
      <w:pPr>
        <w:ind/>
        <w:jc w:val="right"/>
        <w:rPr>
          <w:sz w:val="28"/>
        </w:rPr>
      </w:pPr>
    </w:p>
    <w:p w14:paraId="1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28.12.2022</w:t>
      </w:r>
      <w:r>
        <w:rPr>
          <w:b w:val="1"/>
          <w:sz w:val="28"/>
        </w:rPr>
        <w:t xml:space="preserve">                                             </w:t>
      </w:r>
      <w:r>
        <w:rPr>
          <w:b w:val="1"/>
          <w:sz w:val="28"/>
        </w:rPr>
        <w:t xml:space="preserve">№ 100 </w:t>
      </w:r>
      <w:r>
        <w:rPr>
          <w:b w:val="1"/>
          <w:sz w:val="28"/>
        </w:rPr>
        <w:t xml:space="preserve">                                  с. Куйбышево</w:t>
      </w:r>
    </w:p>
    <w:p w14:paraId="13000000">
      <w:pPr>
        <w:rPr>
          <w:sz w:val="28"/>
        </w:rPr>
      </w:pPr>
    </w:p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 Куйбышевского сельского поселения «Развитие физической культуры и спорта» на 2023 год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 23</w:t>
      </w:r>
      <w:r>
        <w:rPr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spacing w:val="1"/>
          <w:sz w:val="28"/>
        </w:rPr>
        <w:t>Об утверждении</w:t>
      </w:r>
      <w:r>
        <w:rPr>
          <w:spacing w:val="1"/>
          <w:sz w:val="28"/>
        </w:rPr>
        <w:t xml:space="preserve">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 реализации и оценки эффективности муниципальных программ Куйбышевского сельского поселения»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1.Утвердить план реализации муниципальной программы Куйбышевского сельского поселения «Развитие физической культуры и спорта» на 2023 год (дал</w:t>
      </w:r>
      <w:r>
        <w:rPr>
          <w:sz w:val="28"/>
        </w:rPr>
        <w:t>ее - план реализации) согласно приложению к настоящему распоряжению.</w:t>
      </w:r>
    </w:p>
    <w:p w14:paraId="19000000">
      <w:pPr>
        <w:ind/>
        <w:jc w:val="both"/>
        <w:rPr>
          <w:sz w:val="28"/>
        </w:rPr>
      </w:pPr>
      <w:r>
        <w:tab/>
      </w:r>
      <w:r>
        <w:rPr>
          <w:sz w:val="28"/>
        </w:rPr>
        <w:t>2.</w:t>
      </w:r>
      <w:r>
        <w:rPr>
          <w:spacing w:val="-2"/>
          <w:sz w:val="28"/>
        </w:rPr>
        <w:t xml:space="preserve">Инспектору по социальным вопросам, культуре, спорту и молодежной политике Администрации Куйбышевского сельского поселения </w:t>
      </w:r>
      <w:r>
        <w:rPr>
          <w:spacing w:val="-2"/>
          <w:sz w:val="28"/>
        </w:rPr>
        <w:t>Чернявской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Г.А.</w:t>
      </w:r>
      <w:r>
        <w:rPr>
          <w:sz w:val="28"/>
        </w:rPr>
        <w:t xml:space="preserve"> обеспечить исполнение плана реализации, настоящ</w:t>
      </w:r>
      <w:r>
        <w:rPr>
          <w:sz w:val="28"/>
        </w:rPr>
        <w:t>его распоряжения.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Настоящее распоряжение вступает в силу со дня его подписания.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4.Контроль за исполнением настоящего распоряжения оставляю за собой. 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20000000">
      <w:pPr>
        <w:rPr>
          <w:sz w:val="28"/>
        </w:rPr>
      </w:pPr>
      <w:r>
        <w:rPr>
          <w:sz w:val="28"/>
        </w:rPr>
        <w:t>Куйбышевского</w:t>
      </w:r>
    </w:p>
    <w:p w14:paraId="21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С.Л. Слепченко</w:t>
      </w:r>
    </w:p>
    <w:p w14:paraId="22000000">
      <w:pPr>
        <w:widowControl w:val="1"/>
        <w:ind/>
        <w:rPr>
          <w:sz w:val="28"/>
        </w:rPr>
      </w:pPr>
    </w:p>
    <w:p w14:paraId="23000000">
      <w:pPr>
        <w:widowControl w:val="1"/>
        <w:ind/>
        <w:rPr>
          <w:sz w:val="28"/>
        </w:rPr>
      </w:pPr>
    </w:p>
    <w:p w14:paraId="24000000">
      <w:pPr>
        <w:widowControl w:val="1"/>
        <w:ind/>
        <w:rPr>
          <w:sz w:val="28"/>
        </w:rPr>
      </w:pPr>
    </w:p>
    <w:p w14:paraId="25000000">
      <w:pPr>
        <w:widowControl w:val="1"/>
        <w:ind/>
        <w:rPr>
          <w:sz w:val="28"/>
        </w:rPr>
      </w:pPr>
    </w:p>
    <w:p w14:paraId="26000000">
      <w:pPr>
        <w:widowControl w:val="1"/>
        <w:ind/>
        <w:rPr>
          <w:sz w:val="28"/>
        </w:rPr>
      </w:pPr>
    </w:p>
    <w:p w14:paraId="27000000">
      <w:pPr>
        <w:widowControl w:val="1"/>
        <w:ind/>
        <w:rPr>
          <w:sz w:val="28"/>
        </w:rPr>
      </w:pPr>
    </w:p>
    <w:p w14:paraId="28000000">
      <w:pPr>
        <w:widowControl w:val="1"/>
        <w:ind/>
        <w:rPr>
          <w:sz w:val="28"/>
        </w:rPr>
      </w:pPr>
    </w:p>
    <w:p w14:paraId="29000000">
      <w:r>
        <w:t xml:space="preserve">Распоряжение вносит </w:t>
      </w:r>
      <w:r>
        <w:t>инспектор по социальным вопросам,</w:t>
      </w:r>
    </w:p>
    <w:p w14:paraId="2A000000">
      <w:r>
        <w:t>культуре, спорту и молодежной политике</w:t>
      </w:r>
    </w:p>
    <w:p w14:paraId="2B000000">
      <w:pPr>
        <w:sectPr>
          <w:headerReference r:id="rId2" w:type="default"/>
          <w:footerReference r:id="rId3" w:type="default"/>
          <w:type w:val="continuous"/>
          <w:pgSz w:h="16840" w:orient="portrait" w:w="11907"/>
          <w:pgMar w:bottom="1134" w:footer="720" w:gutter="0" w:header="567" w:left="1701" w:right="567" w:top="1134"/>
        </w:sectPr>
      </w:pPr>
    </w:p>
    <w:p w14:paraId="2C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D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E000000">
      <w:pPr>
        <w:ind w:firstLine="0" w:left="10773"/>
        <w:jc w:val="center"/>
        <w:rPr>
          <w:sz w:val="28"/>
        </w:rPr>
      </w:pPr>
      <w:r>
        <w:rPr>
          <w:sz w:val="28"/>
        </w:rPr>
        <w:t>от 28.12.2022№ 100</w:t>
      </w:r>
    </w:p>
    <w:p w14:paraId="2F000000">
      <w:pPr>
        <w:ind w:firstLine="720" w:left="0"/>
        <w:jc w:val="right"/>
        <w:rPr>
          <w:sz w:val="28"/>
        </w:rPr>
      </w:pPr>
    </w:p>
    <w:p w14:paraId="30000000">
      <w:pPr>
        <w:ind/>
        <w:jc w:val="center"/>
        <w:rPr>
          <w:sz w:val="24"/>
        </w:rPr>
      </w:pPr>
      <w:bookmarkStart w:id="1" w:name="Par1054"/>
      <w:bookmarkEnd w:id="1"/>
      <w:r>
        <w:rPr>
          <w:sz w:val="24"/>
        </w:rPr>
        <w:t>План реализации муниципальной программы Развитие физической культуры и спорта на 2023 год</w:t>
      </w:r>
    </w:p>
    <w:p w14:paraId="31000000">
      <w:pPr>
        <w:ind/>
        <w:jc w:val="center"/>
        <w:rPr>
          <w:sz w:val="24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564"/>
        <w:gridCol w:w="4221"/>
        <w:gridCol w:w="1371"/>
        <w:gridCol w:w="1866"/>
        <w:gridCol w:w="931"/>
        <w:gridCol w:w="1249"/>
        <w:gridCol w:w="1249"/>
        <w:gridCol w:w="1249"/>
        <w:gridCol w:w="1249"/>
        <w:gridCol w:w="1250"/>
      </w:tblGrid>
      <w:t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2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</w:t>
            </w:r>
          </w:p>
          <w:p w14:paraId="3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3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муниципальной программы, контрольного события программы</w:t>
            </w:r>
          </w:p>
        </w:tc>
        <w:tc>
          <w:tcPr>
            <w:tcW w:type="dxa" w:w="13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 w:firstLine="0" w:left="-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t xml:space="preserve"> исполнитель</w:t>
            </w:r>
          </w:p>
        </w:tc>
        <w:tc>
          <w:tcPr>
            <w:tcW w:type="dxa" w:w="18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Ожидаемый результат </w:t>
            </w:r>
            <w:r>
              <w:rPr>
                <w:rFonts w:ascii="Times New Roman" w:hAnsi="Times New Roman"/>
                <w:sz w:val="24"/>
              </w:rPr>
              <w:t>(краткое описание)</w:t>
            </w:r>
          </w:p>
        </w:tc>
        <w:tc>
          <w:tcPr>
            <w:tcW w:type="dxa" w:w="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624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2023 год (тыс. руб.)</w:t>
            </w:r>
          </w:p>
        </w:tc>
      </w:tr>
      <w:t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2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бластной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небюджетные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15200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Развитие физической</w:t>
            </w:r>
            <w:r>
              <w:rPr>
                <w:rFonts w:ascii="Times New Roman" w:hAnsi="Times New Roman"/>
                <w:sz w:val="24"/>
              </w:rPr>
              <w:t xml:space="preserve"> культуры и спорта в Куйбышевском сельском поселении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физической культуры и спорта в Куйбышевском сельском поселении</w:t>
            </w:r>
          </w:p>
        </w:tc>
        <w:tc>
          <w:tcPr>
            <w:tcW w:type="dxa" w:w="1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8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числа занимающихся физической культурой и спортом</w:t>
            </w:r>
          </w:p>
        </w:tc>
        <w:tc>
          <w:tcPr>
            <w:tcW w:type="dxa" w:w="9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42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«Физическое воспитание населения поселения и обеспечение организации и проведения физкультурных и массовых спортивных мероприятий». Проведения Кубков, чемпионатов, первенств, турниров, соревнований по разным видам спорта.</w:t>
            </w:r>
          </w:p>
        </w:tc>
        <w:tc>
          <w:tcPr>
            <w:tcW w:type="dxa" w:w="1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</w:tc>
        <w:tc>
          <w:tcPr>
            <w:tcW w:type="dxa" w:w="18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системы физического воспитания;</w:t>
            </w:r>
          </w:p>
          <w:p w14:paraId="5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числа занимающихся физической культурой и спортом</w:t>
            </w:r>
          </w:p>
        </w:tc>
        <w:tc>
          <w:tcPr>
            <w:tcW w:type="dxa" w:w="9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2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type="dxa" w:w="42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необходимых условий для развития спортивно-массовой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оздоровительной </w:t>
            </w:r>
            <w:r>
              <w:rPr>
                <w:rFonts w:ascii="Times New Roman" w:hAnsi="Times New Roman"/>
                <w:sz w:val="24"/>
              </w:rPr>
              <w:t>работы в поселении</w:t>
            </w:r>
          </w:p>
        </w:tc>
        <w:tc>
          <w:tcPr>
            <w:tcW w:type="dxa" w:w="1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18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спортивных площадок для занятий </w:t>
            </w:r>
            <w:r>
              <w:rPr>
                <w:rFonts w:ascii="Times New Roman" w:hAnsi="Times New Roman"/>
                <w:sz w:val="24"/>
              </w:rPr>
              <w:t>физической культурой и спортом</w:t>
            </w:r>
          </w:p>
        </w:tc>
        <w:tc>
          <w:tcPr>
            <w:tcW w:type="dxa" w:w="9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type="dxa" w:w="42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привлечения населения к участию в физкультурно-спортивных и </w:t>
            </w:r>
            <w:r>
              <w:rPr>
                <w:rFonts w:ascii="Times New Roman" w:hAnsi="Times New Roman"/>
                <w:sz w:val="24"/>
              </w:rPr>
              <w:t>оздоровительных занятиях и мероприятиях, проводимых по территориальному принципу</w:t>
            </w:r>
          </w:p>
        </w:tc>
        <w:tc>
          <w:tcPr>
            <w:tcW w:type="dxa" w:w="1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8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type="dxa" w:w="9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</w:rPr>
              <w:t>спортивного инвентаря для спортивных команд и целевое приобретение оборудования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Максимальное оснащение инвентарем сборных команд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по информационному обеспечению </w:t>
            </w:r>
            <w:r>
              <w:rPr>
                <w:rFonts w:ascii="Times New Roman" w:hAnsi="Times New Roman"/>
                <w:sz w:val="24"/>
              </w:rPr>
              <w:t>физкультурных и спортивных мероприятий, в том числе через средства массовой информации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проведенных и проводимых спортивных мероприятий в средствах массовой информации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Проведение спортивно-массовых мероприятий для всех категорий граждан (питание участников соревнований)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ind w:firstLine="0" w:left="-38"/>
              <w:jc w:val="center"/>
              <w:rPr>
                <w:sz w:val="24"/>
              </w:rPr>
            </w:pPr>
            <w:r>
              <w:rPr>
                <w:sz w:val="24"/>
              </w:rPr>
              <w:t>рост количества участников массовых спортивных и физкультурных мероприятий;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8D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Реализация календарного плана официальных физкультурных мероприятий и спортивных мероприятий поселения путем включения дополнительных </w:t>
            </w:r>
            <w:r>
              <w:rPr>
                <w:sz w:val="24"/>
              </w:rPr>
              <w:t>физкультурных и спортивных мероприятий среди учащихся и студентов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ind w:firstLine="0" w:left="-38"/>
              <w:jc w:val="center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z w:val="24"/>
              </w:rPr>
              <w:t xml:space="preserve">ст количества участников массовых спортивных и физкультурных </w:t>
            </w:r>
            <w:r>
              <w:rPr>
                <w:sz w:val="24"/>
              </w:rPr>
              <w:t>мероприятий;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Спортивно-массовые мероприятия для инвалидов и людей с ограниченными возможностями здоровья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ind w:firstLine="0" w:left="-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рост </w:t>
            </w:r>
            <w:r>
              <w:rPr>
                <w:sz w:val="24"/>
              </w:rPr>
              <w:t>количества участников массовых спортивных и физкультурных мероприятий;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Софинансирование спортивной площадки с.Русское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ind w:firstLine="0" w:left="-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рост количества участников массовых спортивных и </w:t>
            </w:r>
            <w:r>
              <w:rPr>
                <w:sz w:val="24"/>
              </w:rPr>
              <w:t>физкультурных мероприятий;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ПСД на спортивную площадку с.Русское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ind w:firstLine="0" w:left="-38"/>
              <w:jc w:val="center"/>
              <w:rPr>
                <w:sz w:val="24"/>
              </w:rPr>
            </w:pPr>
            <w:r>
              <w:rPr>
                <w:sz w:val="24"/>
              </w:rPr>
              <w:t>рост количества участников массовых спортивных и физкультурных мероприятий;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BA000000">
      <w:pPr>
        <w:spacing w:line="312" w:lineRule="exact"/>
        <w:ind/>
        <w:jc w:val="both"/>
        <w:rPr>
          <w:sz w:val="24"/>
        </w:rPr>
      </w:pPr>
    </w:p>
    <w:p w14:paraId="BB000000">
      <w:pPr>
        <w:spacing w:line="312" w:lineRule="exact"/>
        <w:ind/>
        <w:jc w:val="both"/>
        <w:rPr>
          <w:sz w:val="24"/>
        </w:rPr>
      </w:pPr>
    </w:p>
    <w:p w14:paraId="BC000000">
      <w:pPr>
        <w:spacing w:line="312" w:lineRule="exact"/>
        <w:ind/>
        <w:jc w:val="both"/>
        <w:rPr>
          <w:sz w:val="28"/>
        </w:rPr>
      </w:pPr>
    </w:p>
    <w:p w14:paraId="BD000000">
      <w:pPr>
        <w:rPr>
          <w:sz w:val="28"/>
        </w:rPr>
      </w:pPr>
      <w:r>
        <w:rPr>
          <w:sz w:val="28"/>
        </w:rPr>
        <w:t>Глава Администрации</w:t>
      </w:r>
    </w:p>
    <w:p w14:paraId="BE000000">
      <w:pPr>
        <w:rPr>
          <w:sz w:val="28"/>
        </w:rPr>
      </w:pPr>
      <w:r>
        <w:rPr>
          <w:sz w:val="28"/>
        </w:rPr>
        <w:t xml:space="preserve">Куйбышевского сельского поселения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С.Л. Слепченко</w:t>
      </w:r>
    </w:p>
    <w:sectPr>
      <w:footerReference r:id="rId4" w:type="default"/>
      <w:pgSz w:h="11909" w:orient="landscape" w:w="16834"/>
      <w:pgMar w:bottom="851" w:footer="720" w:gutter="0" w:header="720" w:left="1134" w:right="709" w:top="130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5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6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  <w:ind/>
      <w:jc w:val="center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Знак Знак Знак1 Знак"/>
    <w:basedOn w:val="Style_6"/>
    <w:link w:val="Style_12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12_ch" w:type="character">
    <w:name w:val="Знак Знак Знак1 Знак"/>
    <w:basedOn w:val="Style_6_ch"/>
    <w:link w:val="Style_12"/>
    <w:rPr>
      <w:rFonts w:ascii="Tahoma" w:hAnsi="Tahoma"/>
    </w:rPr>
  </w:style>
  <w:style w:styleId="Style_13" w:type="paragraph">
    <w:name w:val="Style17"/>
    <w:basedOn w:val="Style_6"/>
    <w:link w:val="Style_13_ch"/>
    <w:pPr>
      <w:spacing w:line="312" w:lineRule="exact"/>
      <w:ind/>
      <w:jc w:val="both"/>
    </w:pPr>
    <w:rPr>
      <w:sz w:val="24"/>
    </w:rPr>
  </w:style>
  <w:style w:styleId="Style_13_ch" w:type="character">
    <w:name w:val="Style17"/>
    <w:basedOn w:val="Style_6_ch"/>
    <w:link w:val="Style_13"/>
    <w:rPr>
      <w:sz w:val="24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Style14"/>
    <w:basedOn w:val="Style_6"/>
    <w:link w:val="Style_16_ch"/>
    <w:pPr>
      <w:spacing w:line="326" w:lineRule="exact"/>
      <w:ind/>
    </w:pPr>
    <w:rPr>
      <w:sz w:val="24"/>
    </w:rPr>
  </w:style>
  <w:style w:styleId="Style_16_ch" w:type="character">
    <w:name w:val="Style14"/>
    <w:basedOn w:val="Style_6_ch"/>
    <w:link w:val="Style_16"/>
    <w:rPr>
      <w:sz w:val="24"/>
    </w:rPr>
  </w:style>
  <w:style w:styleId="Style_17" w:type="paragraph">
    <w:name w:val="Знак"/>
    <w:basedOn w:val="Style_6"/>
    <w:link w:val="Style_17_ch"/>
    <w:pPr>
      <w:widowControl w:val="1"/>
      <w:spacing w:afterAutospacing="on" w:beforeAutospacing="on"/>
      <w:ind/>
    </w:pPr>
    <w:rPr>
      <w:rFonts w:ascii="Tahoma" w:hAnsi="Tahoma"/>
    </w:rPr>
  </w:style>
  <w:style w:styleId="Style_17_ch" w:type="character">
    <w:name w:val="Знак"/>
    <w:basedOn w:val="Style_6_ch"/>
    <w:link w:val="Style_17"/>
    <w:rPr>
      <w:rFonts w:ascii="Tahoma" w:hAnsi="Tahoma"/>
    </w:rPr>
  </w:style>
  <w:style w:styleId="Style_18" w:type="paragraph">
    <w:name w:val="Style16"/>
    <w:basedOn w:val="Style_6"/>
    <w:link w:val="Style_18_ch"/>
    <w:pPr>
      <w:spacing w:line="312" w:lineRule="exact"/>
      <w:ind/>
      <w:jc w:val="center"/>
    </w:pPr>
    <w:rPr>
      <w:sz w:val="24"/>
    </w:rPr>
  </w:style>
  <w:style w:styleId="Style_18_ch" w:type="character">
    <w:name w:val="Style16"/>
    <w:basedOn w:val="Style_6_ch"/>
    <w:link w:val="Style_18"/>
    <w:rPr>
      <w:sz w:val="24"/>
    </w:rPr>
  </w:style>
  <w:style w:styleId="Style_19" w:type="paragraph">
    <w:name w:val="toc 3"/>
    <w:next w:val="Style_6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3" w:type="paragraph">
    <w:name w:val="footer"/>
    <w:basedOn w:val="Style_6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6_ch"/>
    <w:link w:val="Style_3"/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Style1"/>
    <w:basedOn w:val="Style_6"/>
    <w:link w:val="Style_21_ch"/>
    <w:rPr>
      <w:sz w:val="24"/>
    </w:rPr>
  </w:style>
  <w:style w:styleId="Style_21_ch" w:type="character">
    <w:name w:val="Style1"/>
    <w:basedOn w:val="Style_6_ch"/>
    <w:link w:val="Style_21"/>
    <w:rPr>
      <w:sz w:val="24"/>
    </w:rPr>
  </w:style>
  <w:style w:styleId="Style_22" w:type="paragraph">
    <w:name w:val="Balloon Text"/>
    <w:basedOn w:val="Style_6"/>
    <w:link w:val="Style_22_ch"/>
    <w:rPr>
      <w:rFonts w:ascii="Tahoma" w:hAnsi="Tahoma"/>
      <w:sz w:val="16"/>
    </w:rPr>
  </w:style>
  <w:style w:styleId="Style_22_ch" w:type="character">
    <w:name w:val="Balloon Text"/>
    <w:basedOn w:val="Style_6_ch"/>
    <w:link w:val="Style_22"/>
    <w:rPr>
      <w:rFonts w:ascii="Tahoma" w:hAnsi="Tahoma"/>
      <w:sz w:val="16"/>
    </w:rPr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Знак1"/>
    <w:basedOn w:val="Style_6"/>
    <w:link w:val="Style_26_ch"/>
    <w:pPr>
      <w:widowControl w:val="1"/>
      <w:spacing w:afterAutospacing="on" w:beforeAutospacing="on"/>
      <w:ind/>
    </w:pPr>
    <w:rPr>
      <w:rFonts w:ascii="Tahoma" w:hAnsi="Tahoma"/>
    </w:rPr>
  </w:style>
  <w:style w:styleId="Style_26_ch" w:type="character">
    <w:name w:val="Знак1"/>
    <w:basedOn w:val="Style_6_ch"/>
    <w:link w:val="Style_26"/>
    <w:rPr>
      <w:rFonts w:ascii="Tahoma" w:hAnsi="Tahoma"/>
    </w:rPr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widowControl w:val="1"/>
      <w:ind/>
      <w:jc w:val="center"/>
      <w:outlineLvl w:val="0"/>
    </w:pPr>
    <w:rPr>
      <w:b w:val="1"/>
      <w:sz w:val="24"/>
    </w:rPr>
  </w:style>
  <w:style w:styleId="Style_27_ch" w:type="character">
    <w:name w:val="heading 1"/>
    <w:basedOn w:val="Style_6_ch"/>
    <w:link w:val="Style_27"/>
    <w:rPr>
      <w:b w:val="1"/>
      <w:sz w:val="24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6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toc 9"/>
    <w:next w:val="Style_6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6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Знак Знак Знак Знак Знак Знак Знак"/>
    <w:basedOn w:val="Style_6"/>
    <w:link w:val="Style_34_ch"/>
    <w:pPr>
      <w:widowControl w:val="1"/>
      <w:spacing w:afterAutospacing="on" w:beforeAutospacing="on"/>
      <w:ind/>
    </w:pPr>
    <w:rPr>
      <w:rFonts w:ascii="Tahoma" w:hAnsi="Tahoma"/>
    </w:rPr>
  </w:style>
  <w:style w:styleId="Style_34_ch" w:type="character">
    <w:name w:val="Знак Знак Знак Знак Знак Знак Знак"/>
    <w:basedOn w:val="Style_6_ch"/>
    <w:link w:val="Style_34"/>
    <w:rPr>
      <w:rFonts w:ascii="Tahoma" w:hAnsi="Tahoma"/>
    </w:rPr>
  </w:style>
  <w:style w:styleId="Style_35" w:type="paragraph">
    <w:name w:val="Body Text"/>
    <w:basedOn w:val="Style_6"/>
    <w:link w:val="Style_35_ch"/>
    <w:pPr>
      <w:widowControl w:val="1"/>
      <w:spacing w:after="120"/>
      <w:ind/>
    </w:pPr>
    <w:rPr>
      <w:sz w:val="24"/>
    </w:rPr>
  </w:style>
  <w:style w:styleId="Style_35_ch" w:type="character">
    <w:name w:val="Body Text"/>
    <w:basedOn w:val="Style_6_ch"/>
    <w:link w:val="Style_35"/>
    <w:rPr>
      <w:sz w:val="24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toc 5"/>
    <w:next w:val="Style_6"/>
    <w:link w:val="Style_37_ch"/>
    <w:uiPriority w:val="39"/>
    <w:pPr>
      <w:ind w:firstLine="0" w:left="800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2" w:type="paragraph">
    <w:name w:val="Номер страницы1"/>
    <w:basedOn w:val="Style_24"/>
    <w:link w:val="Style_2_ch"/>
  </w:style>
  <w:style w:styleId="Style_2_ch" w:type="character">
    <w:name w:val="Номер страницы1"/>
    <w:basedOn w:val="Style_24_ch"/>
    <w:link w:val="Style_2"/>
  </w:style>
  <w:style w:styleId="Style_38" w:type="paragraph">
    <w:name w:val="Subtitle"/>
    <w:next w:val="Style_6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Знак1"/>
    <w:basedOn w:val="Style_6"/>
    <w:link w:val="Style_39_ch"/>
    <w:pPr>
      <w:widowControl w:val="1"/>
      <w:spacing w:afterAutospacing="on" w:beforeAutospacing="on"/>
      <w:ind/>
    </w:pPr>
    <w:rPr>
      <w:rFonts w:ascii="Tahoma" w:hAnsi="Tahoma"/>
    </w:rPr>
  </w:style>
  <w:style w:styleId="Style_39_ch" w:type="character">
    <w:name w:val="Знак1"/>
    <w:basedOn w:val="Style_6_ch"/>
    <w:link w:val="Style_39"/>
    <w:rPr>
      <w:rFonts w:ascii="Tahoma" w:hAnsi="Tahoma"/>
    </w:rPr>
  </w:style>
  <w:style w:styleId="Style_40" w:type="paragraph">
    <w:name w:val="Title"/>
    <w:next w:val="Style_6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6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42" w:type="paragraph">
    <w:name w:val="heading 2"/>
    <w:basedOn w:val="Style_6"/>
    <w:next w:val="Style_6"/>
    <w:link w:val="Style_42_ch"/>
    <w:uiPriority w:val="9"/>
    <w:qFormat/>
    <w:pPr>
      <w:keepNext w:val="1"/>
      <w:widowControl w:val="1"/>
      <w:ind/>
      <w:jc w:val="center"/>
      <w:outlineLvl w:val="1"/>
    </w:pPr>
    <w:rPr>
      <w:b w:val="1"/>
      <w:sz w:val="28"/>
    </w:rPr>
  </w:style>
  <w:style w:styleId="Style_42_ch" w:type="character">
    <w:name w:val="heading 2"/>
    <w:basedOn w:val="Style_6_ch"/>
    <w:link w:val="Style_42"/>
    <w:rPr>
      <w:b w:val="1"/>
      <w:sz w:val="28"/>
    </w:rPr>
  </w:style>
  <w:style w:styleId="Style_43" w:type="paragraph">
    <w:name w:val="Font Style24"/>
    <w:link w:val="Style_43_ch"/>
    <w:rPr>
      <w:sz w:val="26"/>
    </w:rPr>
  </w:style>
  <w:style w:styleId="Style_43_ch" w:type="character">
    <w:name w:val="Font Style24"/>
    <w:link w:val="Style_43"/>
    <w:rPr>
      <w:sz w:val="26"/>
    </w:rPr>
  </w:style>
  <w:style w:styleId="Style_44" w:type="paragraph">
    <w:name w:val="Гиперссылка1"/>
    <w:link w:val="Style_44_ch"/>
    <w:rPr>
      <w:color w:val="0000FF"/>
      <w:u w:val="single"/>
    </w:rPr>
  </w:style>
  <w:style w:styleId="Style_44_ch" w:type="character">
    <w:name w:val="Гиперссылка1"/>
    <w:link w:val="Style_44"/>
    <w:rPr>
      <w:color w:val="0000FF"/>
      <w:u w:val="single"/>
    </w:rPr>
  </w:style>
  <w:style w:styleId="Style_45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2022-12-30T06:02:11Z</dcterms:modified>
</cp:coreProperties>
</file>