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09.03.</w:t>
      </w:r>
      <w:r>
        <w:rPr>
          <w:b w:val="1"/>
          <w:sz w:val="28"/>
        </w:rPr>
        <w:t>2023                                          №</w:t>
      </w:r>
      <w:r>
        <w:rPr>
          <w:b w:val="1"/>
          <w:sz w:val="28"/>
        </w:rPr>
        <w:t xml:space="preserve"> 34                                </w:t>
      </w:r>
      <w:r>
        <w:rPr>
          <w:b w:val="1"/>
          <w:sz w:val="28"/>
        </w:rPr>
        <w:t>с. Куйбышево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</w:t>
      </w:r>
      <w:r>
        <w:rPr>
          <w:b w:val="1"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b w:val="1"/>
          <w:sz w:val="28"/>
        </w:rPr>
        <w:t>Обеспечение качественными жилищно-коммунальными услугами населения Куйбышевского сельского поселения» за 2022 год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23 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40"/>
          <w:sz w:val="28"/>
        </w:rPr>
        <w:t>постановляю:</w:t>
      </w:r>
    </w:p>
    <w:p w14:paraId="1A000000">
      <w:pPr>
        <w:ind w:firstLine="709" w:left="0"/>
        <w:jc w:val="center"/>
        <w:rPr>
          <w:b w:val="1"/>
          <w:sz w:val="28"/>
        </w:rPr>
      </w:pPr>
    </w:p>
    <w:p w14:paraId="1B000000">
      <w:pPr>
        <w:ind w:firstLine="709" w:left="0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 муниципальной программы Куйбышевского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Куйбышевского сельского поселения» за 2022 год</w:t>
      </w:r>
      <w:r>
        <w:rPr>
          <w:spacing w:val="-2"/>
          <w:sz w:val="28"/>
        </w:rPr>
        <w:t xml:space="preserve"> согласно приложению.</w:t>
      </w:r>
    </w:p>
    <w:p w14:paraId="1C000000">
      <w:pPr>
        <w:ind w:firstLine="709" w:left="0"/>
        <w:jc w:val="both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D000000">
      <w:pPr>
        <w:pStyle w:val="Style_2"/>
      </w:pPr>
      <w:r>
        <w:t>3. Контроль за  выполнением  настоящего постановления оставляю за собой.</w:t>
      </w:r>
    </w:p>
    <w:p w14:paraId="1E000000">
      <w:pPr>
        <w:pStyle w:val="Style_2"/>
        <w:ind w:firstLine="0" w:left="726"/>
      </w:pPr>
    </w:p>
    <w:p w14:paraId="1F000000">
      <w:pPr>
        <w:pStyle w:val="Style_2"/>
        <w:ind w:firstLine="0" w:left="726"/>
      </w:pPr>
    </w:p>
    <w:p w14:paraId="20000000">
      <w:pPr>
        <w:pStyle w:val="Style_2"/>
        <w:ind w:firstLine="0" w:left="726"/>
      </w:pPr>
    </w:p>
    <w:p w14:paraId="21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2000000">
      <w:pPr>
        <w:rPr>
          <w:sz w:val="28"/>
        </w:rPr>
      </w:pPr>
      <w:r>
        <w:rPr>
          <w:sz w:val="28"/>
        </w:rPr>
        <w:t>Куйбышевского</w:t>
      </w:r>
    </w:p>
    <w:p w14:paraId="23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С.Л. Слепченко</w:t>
      </w:r>
    </w:p>
    <w:p w14:paraId="24000000">
      <w:pPr>
        <w:ind w:firstLine="720" w:left="0"/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ind w:firstLine="720" w:left="0"/>
        <w:rPr>
          <w:sz w:val="28"/>
        </w:rPr>
      </w:pPr>
    </w:p>
    <w:p w14:paraId="27000000">
      <w:pPr>
        <w:ind w:firstLine="720" w:left="0"/>
        <w:rPr>
          <w:sz w:val="28"/>
        </w:rPr>
      </w:pPr>
    </w:p>
    <w:p w14:paraId="28000000">
      <w:r>
        <w:t>Постановление вносит:</w:t>
      </w:r>
    </w:p>
    <w:p w14:paraId="29000000">
      <w:pPr>
        <w:rPr>
          <w:sz w:val="18"/>
        </w:rPr>
      </w:pPr>
      <w:r>
        <w:t xml:space="preserve">ведущий специалист </w:t>
      </w:r>
      <w:r>
        <w:rPr>
          <w:sz w:val="18"/>
        </w:rPr>
        <w:t>жилищно-коммунального хозяйства,</w:t>
      </w:r>
    </w:p>
    <w:p w14:paraId="2A000000">
      <w:pPr>
        <w:rPr>
          <w:sz w:val="18"/>
        </w:rPr>
      </w:pPr>
      <w:r>
        <w:rPr>
          <w:sz w:val="18"/>
        </w:rPr>
        <w:t xml:space="preserve"> благоустройства,  пожарной безопасности, </w:t>
      </w:r>
    </w:p>
    <w:p w14:paraId="2B000000">
      <w:pPr>
        <w:ind/>
        <w:jc w:val="both"/>
        <w:rPr>
          <w:sz w:val="28"/>
        </w:rPr>
      </w:pPr>
      <w:r>
        <w:rPr>
          <w:sz w:val="18"/>
        </w:rPr>
        <w:t>гражданской обороне и чрезвычайным ситуациям</w:t>
      </w:r>
      <w:r>
        <w:br w:type="page"/>
      </w:r>
    </w:p>
    <w:p w14:paraId="2C000000">
      <w:pPr>
        <w:pageBreakBefore w:val="1"/>
        <w:ind w:firstLine="0" w:left="6379"/>
        <w:jc w:val="center"/>
        <w:rPr>
          <w:sz w:val="28"/>
        </w:rPr>
      </w:pPr>
      <w:r>
        <w:rPr>
          <w:sz w:val="28"/>
        </w:rPr>
        <w:t>Приложение</w:t>
      </w:r>
    </w:p>
    <w:p w14:paraId="2D000000">
      <w:pPr>
        <w:ind w:firstLine="0" w:left="6379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E000000">
      <w:pPr>
        <w:ind w:firstLine="0" w:left="6379"/>
        <w:jc w:val="center"/>
        <w:rPr>
          <w:sz w:val="28"/>
        </w:rPr>
      </w:pPr>
      <w:r>
        <w:rPr>
          <w:sz w:val="28"/>
        </w:rPr>
        <w:t>от 09.03.2023 № 34</w:t>
      </w:r>
    </w:p>
    <w:p w14:paraId="2F000000">
      <w:pPr>
        <w:pStyle w:val="Style_3"/>
        <w:spacing w:after="0" w:before="0"/>
        <w:ind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14:paraId="3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о реализации  муниципальной программы Куйбышевского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Куйбышевского сельского поселения» за 2022 год</w:t>
      </w:r>
      <w:r>
        <w:rPr>
          <w:spacing w:val="-2"/>
          <w:sz w:val="28"/>
        </w:rPr>
        <w:t>.</w:t>
      </w:r>
    </w:p>
    <w:p w14:paraId="3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</w:p>
    <w:p w14:paraId="32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>Раздел 1. Конкретные результаты, достигнутые за 2022 год</w:t>
      </w:r>
    </w:p>
    <w:p w14:paraId="33000000">
      <w:pPr>
        <w:ind w:firstLine="709" w:left="0" w:right="-1"/>
        <w:jc w:val="both"/>
        <w:rPr>
          <w:sz w:val="28"/>
        </w:rPr>
      </w:pPr>
      <w:r>
        <w:rPr>
          <w:sz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Куйбышевского сельского поселения, рационального использования и охраны природных ресурсов в рамках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утвержденной постановлением Администрации Куйбышевского сельского поселения № 182 от 16.11.2018 г (далее – муниципальная программа, Программа) ответственным исполнителем муниципальной программы в 2022 году реализован комплекс мероприятий, в результате которых достигнуты следующие результаты: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Повышена эффективность, качества и надёжности поставок коммунальных ресурсов.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Повышена удовлетворенность населения Куйбышевского сельского поселения уровнем жилищно-коммунального обслуживания.</w:t>
      </w:r>
    </w:p>
    <w:p w14:paraId="36000000">
      <w:pPr>
        <w:ind w:firstLine="709" w:left="0" w:right="-1"/>
        <w:jc w:val="both"/>
        <w:rPr>
          <w:sz w:val="28"/>
        </w:rPr>
      </w:pPr>
      <w:r>
        <w:rPr>
          <w:sz w:val="28"/>
        </w:rPr>
        <w:t>Снижен уровень потерь при производстве, транспортировке и распределении коммунальных ресурсов.</w:t>
      </w:r>
    </w:p>
    <w:p w14:paraId="37000000">
      <w:pPr>
        <w:pStyle w:val="Style_4"/>
        <w:spacing w:after="0" w:before="0"/>
        <w:ind/>
        <w:jc w:val="both"/>
        <w:rPr>
          <w:rFonts w:ascii="Arial" w:hAnsi="Arial"/>
          <w:sz w:val="21"/>
        </w:rPr>
      </w:pPr>
    </w:p>
    <w:p w14:paraId="38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 Результаты реализации основных мероприятий муниципальной программы</w:t>
      </w:r>
    </w:p>
    <w:p w14:paraId="39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3A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Достижению результатов в 2022 году способствовала реализация </w:t>
      </w:r>
    </w:p>
    <w:p w14:paraId="3B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исполнителем, основных мероприятий.</w:t>
      </w:r>
    </w:p>
    <w:p w14:paraId="3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«Создание условий для обеспечение качественными коммунальными услугами населения Куйбышевского сельского поселения», предусмотрена реализация 1 основного мероприятия  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Основное мероприятие 1.1. «Строительство газовых сетей, включая разработку проектно-сметной документации» выполнено</w:t>
      </w:r>
      <w:r>
        <w:rPr>
          <w:i w:val="1"/>
          <w:sz w:val="28"/>
        </w:rPr>
        <w:t>.</w:t>
      </w: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На реализацию данного мероприятия финансирование не предусмотрено.</w:t>
      </w:r>
    </w:p>
    <w:p w14:paraId="3F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 xml:space="preserve">В рамках подпрограммы 2 «Содержание объектов благоустройства Куйбышевского сельского поселения», предусмотрена реализация 8 основных мероприятий  </w:t>
      </w:r>
    </w:p>
    <w:p w14:paraId="40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Основное мероприятие 2.1. «Содержание мест захоронения»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     На реализацию выделено 600,0 тыс. рублей. Фактическое освоение средств  бюджета поселения составило 599,9 тыс. рублей или 99%.</w:t>
      </w:r>
    </w:p>
    <w:p w14:paraId="41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Основное мероприятие 2.2. «Содержание объектов озеленения и благоустройства» выполнено. На реализацию выделено 1274,7 тыс. рублей. Фактическое освоение средств  бюджета поселения составило 1274,6 тыс. рублей или 99%.</w:t>
      </w:r>
    </w:p>
    <w:p w14:paraId="42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Основное мероприятие 2.3. «Содержание и оплата за электроэнергию уличного освещения»  выполнено. На реализацию выделено 4923,6 тыс. рублей. Фактическое освоение средств  бюджета поселения составило 3287,9 тыс. рублей или 66,7%. Разница образовалась за счет экономии электроэнергии уличного освещения.</w:t>
      </w:r>
    </w:p>
    <w:p w14:paraId="43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Основное мероприятие 2.4. «</w:t>
      </w:r>
      <w:r>
        <w:rPr>
          <w:spacing w:val="-8"/>
          <w:sz w:val="28"/>
        </w:rPr>
        <w:t>Установка указателей с наименованием улиц и номеров домов, размещение и содержание малых архитектурных форм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На реализацию выделено 94,0 тыс. рублей. Фактическое освоение средств  бюджета поселения составило 94,0 тыс. рублей или 100,0%.</w:t>
      </w:r>
      <w:bookmarkStart w:id="1" w:name="_GoBack"/>
      <w:bookmarkEnd w:id="1"/>
    </w:p>
    <w:p w14:paraId="44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2.5. «Проведение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 выполнено</w:t>
      </w:r>
      <w:r>
        <w:rPr>
          <w:i w:val="1"/>
          <w:sz w:val="28"/>
        </w:rPr>
        <w:t>.</w:t>
      </w:r>
    </w:p>
    <w:p w14:paraId="45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6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2.6. «Проведение мероприятий по содействию трудоустройству незанятых инвалидов» выполнено</w:t>
      </w:r>
      <w:r>
        <w:rPr>
          <w:i w:val="1"/>
          <w:sz w:val="28"/>
        </w:rPr>
        <w:t>.</w:t>
      </w:r>
    </w:p>
    <w:p w14:paraId="47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8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2.7. «</w:t>
      </w:r>
      <w:r>
        <w:rPr>
          <w:spacing w:val="-8"/>
          <w:sz w:val="28"/>
        </w:rPr>
        <w:t>Прочие мероприятия по благоустройству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</w:p>
    <w:p w14:paraId="49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На реализацию выделено 143,0 тыс. рублей. Фактическое освоение средств  бюджета поселения составило 143,0 тыс. рублей или 100%. </w:t>
      </w:r>
    </w:p>
    <w:p w14:paraId="4A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2.8. «Изготовление проектно-сметной документации на объекты благоустройства включая прохождение экспертизы» выполнено</w:t>
      </w:r>
      <w:r>
        <w:rPr>
          <w:i w:val="1"/>
          <w:sz w:val="28"/>
        </w:rPr>
        <w:t>.</w:t>
      </w:r>
    </w:p>
    <w:p w14:paraId="4B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C000000">
      <w:pPr>
        <w:pStyle w:val="Style_4"/>
        <w:spacing w:after="0" w:before="0"/>
        <w:ind/>
        <w:jc w:val="both"/>
        <w:rPr>
          <w:i w:val="1"/>
          <w:sz w:val="28"/>
        </w:rPr>
      </w:pPr>
      <w:r>
        <w:rPr>
          <w:sz w:val="28"/>
        </w:rPr>
        <w:t>Сведения о выполнении основных мероприятий муниципальной программы за 2022 год приведены в приложении № 1 к отчету о реализации муниципальной программы.</w:t>
      </w:r>
    </w:p>
    <w:p w14:paraId="4D000000">
      <w:pPr>
        <w:pStyle w:val="Style_4"/>
        <w:spacing w:after="0" w:before="0"/>
        <w:ind w:firstLine="709" w:left="0"/>
        <w:jc w:val="both"/>
        <w:rPr>
          <w:rFonts w:ascii="Arial" w:hAnsi="Arial"/>
          <w:sz w:val="28"/>
        </w:rPr>
      </w:pPr>
    </w:p>
    <w:p w14:paraId="4E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rFonts w:ascii="Arial" w:hAnsi="Arial"/>
          <w:sz w:val="28"/>
        </w:rPr>
        <w:br/>
      </w:r>
      <w:r>
        <w:rPr>
          <w:sz w:val="28"/>
        </w:rPr>
        <w:t>на ход реализации муниципальной программы</w:t>
      </w:r>
    </w:p>
    <w:p w14:paraId="4F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Факторы, повлиявшие на ход реализации Программы, отсутствуют.</w:t>
      </w:r>
    </w:p>
    <w:p w14:paraId="51000000">
      <w:pPr>
        <w:pStyle w:val="Style_4"/>
        <w:spacing w:after="0" w:before="0"/>
        <w:ind/>
        <w:rPr>
          <w:sz w:val="28"/>
        </w:rPr>
      </w:pPr>
    </w:p>
    <w:p w14:paraId="52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4. Сведения об использовании бюджетных ассигнований </w:t>
      </w:r>
      <w:r>
        <w:rPr>
          <w:rFonts w:ascii="Arial" w:hAnsi="Arial"/>
          <w:sz w:val="21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14:paraId="5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года составил 7035,3 тыс. рублей, в том числе по источникам финансирования:</w:t>
      </w:r>
    </w:p>
    <w:p w14:paraId="5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7035,3 тыс. рублей;</w:t>
      </w:r>
    </w:p>
    <w:p w14:paraId="5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 рублей;</w:t>
      </w:r>
    </w:p>
    <w:p w14:paraId="5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0,0 тыс. рублей;</w:t>
      </w:r>
    </w:p>
    <w:p w14:paraId="5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5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План ассигнований в соответствии с решением  Собрания депутатов Куйбышевского сельского поселения № 45 от 23.12.2021 г. «Об утверждении бюджет на 2022 год и на плановый период 2023 и 2024 годов» </w:t>
      </w:r>
    </w:p>
    <w:p w14:paraId="59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Составил 7035,3 тыс.рублей. В соответствии со сводной бюджетной росписью </w:t>
      </w:r>
    </w:p>
    <w:p w14:paraId="5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– 7035,3 тыс. рублей, в том числе по источникам финансирования:</w:t>
      </w:r>
    </w:p>
    <w:p w14:paraId="5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7035,3 тыс. рублей;</w:t>
      </w:r>
    </w:p>
    <w:p w14:paraId="5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 рублей;</w:t>
      </w:r>
    </w:p>
    <w:p w14:paraId="5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0,0 тыс. рублей.</w:t>
      </w:r>
    </w:p>
    <w:p w14:paraId="5E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</w:t>
      </w:r>
      <w:r>
        <w:rPr>
          <w:sz w:val="28"/>
        </w:rPr>
        <w:t xml:space="preserve"> </w:t>
      </w:r>
      <w:r>
        <w:rPr>
          <w:sz w:val="28"/>
        </w:rPr>
        <w:t>5399,4</w:t>
      </w:r>
      <w:r>
        <w:rPr>
          <w:sz w:val="28"/>
        </w:rPr>
        <w:t xml:space="preserve"> тыс. </w:t>
      </w:r>
      <w:r>
        <w:rPr>
          <w:sz w:val="28"/>
        </w:rPr>
        <w:t>рублей, в том числе по источникам финансирования:</w:t>
      </w:r>
    </w:p>
    <w:p w14:paraId="5F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</w:t>
      </w:r>
      <w:r>
        <w:rPr>
          <w:sz w:val="28"/>
        </w:rPr>
        <w:t xml:space="preserve"> 5399,4 тыс. рублей;</w:t>
      </w:r>
      <w:r>
        <w:rPr>
          <w:sz w:val="28"/>
        </w:rPr>
        <w:t xml:space="preserve"> </w:t>
      </w:r>
    </w:p>
    <w:p w14:paraId="60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 рублей;</w:t>
      </w:r>
    </w:p>
    <w:p w14:paraId="6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0,0 тыс. рублей;</w:t>
      </w:r>
    </w:p>
    <w:p w14:paraId="6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6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 тыс. рублей, </w:t>
      </w:r>
    </w:p>
    <w:p w14:paraId="64000000">
      <w:pPr>
        <w:pStyle w:val="Style_4"/>
        <w:spacing w:after="0" w:before="0"/>
        <w:ind/>
        <w:jc w:val="both"/>
        <w:rPr>
          <w:rFonts w:ascii="Arial" w:hAnsi="Arial"/>
          <w:sz w:val="21"/>
        </w:rPr>
      </w:pPr>
      <w:r>
        <w:rPr>
          <w:sz w:val="28"/>
        </w:rPr>
        <w:t xml:space="preserve">   Сведения об использовании бюджетных ассигнований и внебюджетных средств на реализацию муниципальной программы за 2022 год приведены в приложении № 2 к отчету о реализации муниципальной программы.</w:t>
      </w:r>
    </w:p>
    <w:p w14:paraId="65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66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5. Сведения о достижении значений показателей муниципальной программы, подпрограмм муниципальной программы за 2022 год</w:t>
      </w:r>
    </w:p>
    <w:p w14:paraId="67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6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9000000">
      <w:pPr>
        <w:pStyle w:val="Style_4"/>
        <w:spacing w:after="0" w:before="0"/>
        <w:ind w:firstLine="709" w:left="0"/>
        <w:jc w:val="both"/>
        <w:rPr>
          <w:sz w:val="28"/>
        </w:rPr>
      </w:pPr>
    </w:p>
    <w:p w14:paraId="6A000000">
      <w:pPr>
        <w:pStyle w:val="Style_4"/>
        <w:spacing w:after="0" w:before="0"/>
        <w:ind w:firstLine="709" w:left="0"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6. Результаты оценки эффективности реализации муниципальной программы </w:t>
      </w:r>
    </w:p>
    <w:p w14:paraId="6B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6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6E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1;</w:t>
      </w:r>
    </w:p>
    <w:p w14:paraId="6F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0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14:paraId="7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 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объеме, составляет 1.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3.2. Степень соответствия запланированному уровню расходов за счет средств бюджета поселения составляет 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8 (5399,4 тыс. рублей /7035,3 тыс. рублей).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составила</w:t>
      </w:r>
      <w:r>
        <w:rPr>
          <w:sz w:val="28"/>
        </w:rPr>
        <w:t xml:space="preserve"> 0,9,</w:t>
      </w:r>
      <w:r>
        <w:rPr>
          <w:sz w:val="28"/>
        </w:rPr>
        <w:t xml:space="preserve"> что характеризует высокую бюджетную эффективность реализации Программы в 2022 году.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Уровень реализации Программы в целом составляет </w:t>
      </w:r>
      <w:r>
        <w:rPr>
          <w:sz w:val="28"/>
        </w:rPr>
        <w:t>0,9.</w:t>
      </w:r>
      <w:r>
        <w:rPr>
          <w:sz w:val="28"/>
        </w:rPr>
        <w:t xml:space="preserve"> Таким образом, уровень реализации Программы по итогам 2022 года признается высоким.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эффективность реализации Программы в 2022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78000000">
      <w:pPr>
        <w:ind w:firstLine="709" w:left="0"/>
        <w:jc w:val="both"/>
      </w:pPr>
      <w:r>
        <w:rPr>
          <w:sz w:val="28"/>
        </w:rPr>
        <w:t xml:space="preserve">По итогам 2022 года объем бюджетных ассигнований, предусмотренных на реализацию Программы, составляет 7035,3 тыс. рублей. Объем расходов, предусмотренных сводной бюджетной росписью – 7035,3 тыс. рублей. Фактические расходы - </w:t>
      </w:r>
      <w:r>
        <w:rPr>
          <w:sz w:val="28"/>
        </w:rPr>
        <w:t>5399,4 тыс. руб.</w:t>
      </w:r>
      <w:r>
        <w:rPr>
          <w:sz w:val="28"/>
        </w:rPr>
        <w:t xml:space="preserve"> </w:t>
      </w:r>
      <w:r>
        <w:rPr>
          <w:sz w:val="28"/>
        </w:rPr>
        <w:t>Произведенные в 2022 году расходы полностью соответствуют их назначению</w:t>
      </w:r>
      <w:r>
        <w:t>.</w:t>
      </w:r>
    </w:p>
    <w:p w14:paraId="79000000">
      <w:pPr>
        <w:pStyle w:val="Style_4"/>
        <w:spacing w:after="0" w:before="0"/>
        <w:ind/>
        <w:rPr>
          <w:sz w:val="28"/>
        </w:rPr>
      </w:pPr>
    </w:p>
    <w:p w14:paraId="7A000000">
      <w:pPr>
        <w:pStyle w:val="Style_4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7. Предложения по дальнейшей </w:t>
      </w:r>
    </w:p>
    <w:p w14:paraId="7B000000">
      <w:pPr>
        <w:pStyle w:val="Style_4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7C000000">
      <w:pPr>
        <w:pStyle w:val="Style_4"/>
        <w:spacing w:after="0" w:before="0"/>
        <w:ind w:firstLine="709" w:left="0"/>
        <w:jc w:val="center"/>
        <w:rPr>
          <w:sz w:val="28"/>
        </w:rPr>
      </w:pPr>
    </w:p>
    <w:p w14:paraId="7D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является эффективной и для достижения отдельных результатов реализации Программы необходима ее дальнейшая реализация. </w:t>
      </w:r>
    </w:p>
    <w:p w14:paraId="7E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27.12.2022 № 85 утвержден план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2023 год.</w:t>
      </w:r>
    </w:p>
    <w:p w14:paraId="7F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Собрания депутатов Куйбышевского сельского поселения  от </w:t>
      </w:r>
      <w:r>
        <w:rPr>
          <w:rFonts w:ascii="Times New Roman" w:hAnsi="Times New Roman"/>
          <w:sz w:val="28"/>
        </w:rPr>
        <w:t>23.12.2022 № 45 «О бюджете Куйбышевского сельского поселения Куйбышевского района на 2023 год и на плановый период 2024 и 2025 годов» утверждены бюджетные ассигнования на реализацию основных мероприятий Программы.</w:t>
      </w:r>
    </w:p>
    <w:p w14:paraId="80000000">
      <w:pPr>
        <w:sectPr>
          <w:headerReference r:id="rId2" w:type="default"/>
          <w:footerReference r:id="rId1" w:type="first"/>
          <w:footerReference r:id="rId3" w:type="default"/>
          <w:pgSz w:h="16838" w:orient="portrait" w:w="11906"/>
          <w:pgMar w:bottom="1389" w:footer="720" w:gutter="0" w:header="720" w:left="1729" w:right="681" w:top="1134"/>
          <w:pgNumType w:start="1"/>
          <w:titlePg/>
        </w:sectPr>
      </w:pPr>
    </w:p>
    <w:p w14:paraId="81000000">
      <w:pPr>
        <w:ind/>
        <w:jc w:val="both"/>
      </w:pPr>
    </w:p>
    <w:p w14:paraId="82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83000000">
      <w:pPr>
        <w:ind/>
        <w:jc w:val="right"/>
        <w:rPr>
          <w:sz w:val="24"/>
        </w:rPr>
      </w:pPr>
      <w:r>
        <w:rPr>
          <w:sz w:val="24"/>
        </w:rPr>
        <w:t xml:space="preserve">к годовому отчету о </w:t>
      </w:r>
    </w:p>
    <w:p w14:paraId="84000000">
      <w:pPr>
        <w:ind/>
        <w:jc w:val="right"/>
        <w:rPr>
          <w:sz w:val="24"/>
        </w:rPr>
      </w:pPr>
      <w:r>
        <w:rPr>
          <w:sz w:val="24"/>
        </w:rPr>
        <w:t>реализации муниципальной программы</w:t>
      </w:r>
    </w:p>
    <w:p w14:paraId="85000000">
      <w:pPr>
        <w:ind/>
        <w:jc w:val="right"/>
        <w:rPr>
          <w:sz w:val="24"/>
        </w:rPr>
      </w:pPr>
      <w:r>
        <w:rPr>
          <w:sz w:val="24"/>
        </w:rPr>
        <w:t xml:space="preserve">Куйбышевского сельского поселения </w:t>
      </w:r>
    </w:p>
    <w:p w14:paraId="86000000">
      <w:pPr>
        <w:ind/>
        <w:contextualSpacing w:val="1"/>
        <w:jc w:val="right"/>
        <w:rPr>
          <w:sz w:val="24"/>
        </w:rPr>
      </w:pPr>
      <w:r>
        <w:rPr>
          <w:sz w:val="24"/>
        </w:rPr>
        <w:t>«Обеспечение качественными жилищно-коммунальными услугами</w:t>
      </w:r>
    </w:p>
    <w:p w14:paraId="87000000">
      <w:pPr>
        <w:ind/>
        <w:jc w:val="right"/>
        <w:rPr>
          <w:sz w:val="24"/>
        </w:rPr>
      </w:pPr>
      <w:r>
        <w:rPr>
          <w:sz w:val="24"/>
        </w:rPr>
        <w:t>населения Куйбышевского сельского поселения» за 2022 год</w:t>
      </w:r>
    </w:p>
    <w:p w14:paraId="88000000">
      <w:pPr>
        <w:rPr>
          <w:sz w:val="24"/>
        </w:rPr>
      </w:pPr>
    </w:p>
    <w:p w14:paraId="89000000">
      <w:pPr>
        <w:ind/>
        <w:jc w:val="center"/>
        <w:rPr>
          <w:sz w:val="28"/>
        </w:rPr>
      </w:pPr>
      <w:bookmarkStart w:id="2" w:name="Par1520"/>
      <w:bookmarkEnd w:id="2"/>
      <w:r>
        <w:rPr>
          <w:sz w:val="28"/>
        </w:rPr>
        <w:t>Сведения</w:t>
      </w:r>
    </w:p>
    <w:p w14:paraId="8A000000">
      <w:pPr>
        <w:ind/>
        <w:jc w:val="center"/>
        <w:rPr>
          <w:sz w:val="28"/>
        </w:rPr>
      </w:pPr>
      <w:r>
        <w:rPr>
          <w:sz w:val="28"/>
        </w:rPr>
        <w:t>о  выполнении основных мероприятий подпрограмм муниципальной программы Куйбышевского сельского</w:t>
      </w:r>
    </w:p>
    <w:p w14:paraId="8B000000">
      <w:pPr>
        <w:ind/>
        <w:jc w:val="center"/>
        <w:rPr>
          <w:sz w:val="28"/>
        </w:rPr>
      </w:pPr>
      <w:r>
        <w:rPr>
          <w:sz w:val="28"/>
        </w:rPr>
        <w:t>поселения «Обеспечение качественными жилищно-коммунальными услугами населения Куйбышевского сельского</w:t>
      </w:r>
    </w:p>
    <w:p w14:paraId="8C000000">
      <w:pPr>
        <w:ind/>
        <w:jc w:val="center"/>
        <w:rPr>
          <w:sz w:val="28"/>
        </w:rPr>
      </w:pPr>
      <w:r>
        <w:rPr>
          <w:sz w:val="28"/>
        </w:rPr>
        <w:t>поселения»</w:t>
      </w: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Номер и наименование</w:t>
            </w:r>
          </w:p>
          <w:p w14:paraId="8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(должность/ 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Плановый срок окончания реализации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Фактический срок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начала реализации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окончания реализации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6"/>
              </w:rPr>
            </w:pPr>
            <w:r>
              <w:rPr>
                <w:sz w:val="26"/>
              </w:rPr>
              <w:t>Подпрограмма 1 «</w:t>
            </w:r>
            <w:r>
              <w:rPr>
                <w:sz w:val="24"/>
              </w:rPr>
              <w:t xml:space="preserve"> Создание условий для 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 1.1.</w:t>
            </w:r>
            <w:r>
              <w:rPr>
                <w:sz w:val="24"/>
              </w:rPr>
              <w:t xml:space="preserve"> Строительство газовых сетей, включая  разработку проектно-сметной документации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AE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6"/>
              </w:rPr>
            </w:pPr>
            <w:r>
              <w:rPr>
                <w:sz w:val="26"/>
              </w:rPr>
              <w:t>Подпрограмма 2 «</w:t>
            </w:r>
            <w:r>
              <w:rPr>
                <w:sz w:val="24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</w:t>
            </w:r>
          </w:p>
          <w:p w14:paraId="C0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мероприятие 2.1. </w:t>
            </w:r>
            <w:r>
              <w:rPr>
                <w:rFonts w:ascii="Times New Roman" w:hAnsi="Times New Roman"/>
                <w:sz w:val="28"/>
              </w:rPr>
              <w:t>«Содержание мест захоронения»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C2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</w:p>
          <w:p w14:paraId="CB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4"/>
              </w:rPr>
              <w:t>Содержание объектов озеленения и благоустройства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CD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6"/>
              </w:rPr>
            </w:pPr>
            <w:r>
              <w:rPr>
                <w:sz w:val="26"/>
              </w:rPr>
              <w:t>Основное  мероприятие 2.3. «</w:t>
            </w:r>
            <w:r>
              <w:rPr>
                <w:sz w:val="24"/>
              </w:rPr>
              <w:t xml:space="preserve">Содержание и оплата за электроэнергию уличного </w:t>
            </w:r>
            <w:r>
              <w:rPr>
                <w:sz w:val="24"/>
              </w:rPr>
              <w:t>освещения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вопросам ЖКХ и </w:t>
            </w:r>
            <w:r>
              <w:rPr>
                <w:sz w:val="24"/>
              </w:rPr>
              <w:t>благоустройства</w:t>
            </w:r>
          </w:p>
          <w:p w14:paraId="D7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rPr>
                <w:sz w:val="24"/>
              </w:rPr>
              <w:t xml:space="preserve">повышение удовлетво-рённости </w:t>
            </w:r>
            <w:r>
              <w:rPr>
                <w:sz w:val="24"/>
              </w:rPr>
              <w:t>населения Куйбышевского сельского поселенияуровнем коммунального 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rPr>
                <w:sz w:val="24"/>
              </w:rPr>
              <w:t xml:space="preserve">Сохранение доли объектов  </w:t>
            </w:r>
            <w:r>
              <w:rPr>
                <w:sz w:val="24"/>
              </w:rPr>
              <w:t>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 2.4.</w:t>
            </w:r>
          </w:p>
          <w:p w14:paraId="E0000000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4"/>
              </w:rPr>
              <w:t>Установка указателей с наименованием улиц и номеров домов, размещение и содержание малых архитектурных форм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E2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 2.5.</w:t>
            </w:r>
          </w:p>
          <w:p w14:paraId="EB000000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</w:t>
            </w:r>
            <w:r>
              <w:rPr>
                <w:sz w:val="24"/>
              </w:rPr>
              <w:t>работу впервые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ED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 2.6.</w:t>
            </w:r>
          </w:p>
          <w:p w14:paraId="F6000000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4"/>
              </w:rPr>
              <w:t>Проведение мероприятий по содействию трудоустройству незанятых инвалидов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F8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sz w:val="26"/>
              </w:rPr>
            </w:pPr>
            <w:r>
              <w:rPr>
                <w:sz w:val="26"/>
              </w:rPr>
              <w:t>Основное  мероприятие 2.7. «</w:t>
            </w:r>
            <w:r>
              <w:rPr>
                <w:sz w:val="24"/>
              </w:rPr>
              <w:t>Прочие мероприятия по благоустройству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0201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sz w:val="24"/>
              </w:rPr>
              <w:t>повышение удовлетво-рённости населения Куйбышевского сельского поселенияуровнем коммунального обслуживан.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sz w:val="26"/>
              </w:rPr>
            </w:pPr>
            <w:r>
              <w:rPr>
                <w:sz w:val="26"/>
              </w:rPr>
              <w:t>Основное  мероприятие 2.8. «</w:t>
            </w:r>
            <w:r>
              <w:rPr>
                <w:sz w:val="24"/>
              </w:rPr>
              <w:t>Изготовление проектно-сметной документации на объекты благоустройства включая прохождение экспертизы</w:t>
            </w:r>
            <w:r>
              <w:rPr>
                <w:sz w:val="26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0C01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01.01.2022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31.12.2022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rPr>
                <w:sz w:val="24"/>
              </w:rPr>
              <w:t xml:space="preserve">повышение удовлетво-рённости населения Куйбышевского сельского поселенияуровнем </w:t>
            </w:r>
            <w:r>
              <w:rPr>
                <w:sz w:val="24"/>
              </w:rPr>
              <w:t>коммунального обслуживан.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z w:val="24"/>
              </w:rPr>
              <w:t xml:space="preserve">Сохранение доли объектов  охваченных работами по содержанию и поддержанию в </w:t>
            </w:r>
            <w:r>
              <w:rPr>
                <w:sz w:val="24"/>
              </w:rPr>
              <w:t>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6"/>
              </w:rPr>
            </w:pPr>
          </w:p>
        </w:tc>
      </w:tr>
    </w:tbl>
    <w:p w14:paraId="13010000">
      <w:pPr>
        <w:ind/>
        <w:contextualSpacing w:val="1"/>
        <w:jc w:val="center"/>
        <w:rPr>
          <w:sz w:val="24"/>
        </w:rPr>
      </w:pPr>
    </w:p>
    <w:p w14:paraId="14010000">
      <w:pPr>
        <w:rPr>
          <w:sz w:val="24"/>
        </w:rPr>
      </w:pPr>
      <w:bookmarkStart w:id="3" w:name="Par1596"/>
      <w:bookmarkEnd w:id="3"/>
      <w:r>
        <w:br w:type="page"/>
      </w:r>
    </w:p>
    <w:p w14:paraId="15010000">
      <w:pPr>
        <w:ind w:firstLine="0" w:left="10772"/>
        <w:jc w:val="center"/>
        <w:rPr>
          <w:sz w:val="28"/>
        </w:rPr>
      </w:pPr>
      <w:bookmarkStart w:id="4" w:name="Par1643"/>
      <w:bookmarkEnd w:id="4"/>
      <w:r>
        <w:rPr>
          <w:sz w:val="28"/>
        </w:rPr>
        <w:t>Приложение  2</w:t>
      </w:r>
    </w:p>
    <w:p w14:paraId="1601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Обеспечение качественными жилищно-коммунальными </w:t>
      </w:r>
      <w:r>
        <w:rPr>
          <w:sz w:val="28"/>
        </w:rPr>
        <w:t>услугами населения Куйбышевского сельского поселения» за 2022 год</w:t>
      </w:r>
    </w:p>
    <w:p w14:paraId="17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8010000">
      <w:pPr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источников на реализацию муниципальной программы «Обеспечение качественными жилищно-коммунальными услугами населения Куйбышевского сельского поселения» за  2022 г.</w:t>
      </w: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161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51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Фактические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расходы (тыс. рублей),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</w:tr>
      <w:tr>
        <w:trPr>
          <w:trHeight w:hRule="atLeast" w:val="117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1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программой </w:t>
            </w:r>
          </w:p>
          <w:p w14:paraId="1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0010000">
      <w:pPr>
        <w:ind/>
        <w:jc w:val="center"/>
        <w:rPr>
          <w:sz w:val="26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930"/>
        <w:gridCol w:w="4881"/>
        <w:gridCol w:w="2371"/>
        <w:gridCol w:w="2510"/>
        <w:gridCol w:w="2511"/>
      </w:tblGrid>
      <w:tr>
        <w:trPr>
          <w:tblHeader/>
        </w:trPr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930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Муниципальная программа </w:t>
            </w:r>
          </w:p>
          <w:p w14:paraId="27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5399,4</w:t>
            </w:r>
          </w:p>
        </w:tc>
      </w:tr>
      <w:tr>
        <w:trPr>
          <w:trHeight w:hRule="atLeast" w:val="309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5399,4</w:t>
            </w:r>
          </w:p>
        </w:tc>
      </w:tr>
      <w:tr>
        <w:trPr>
          <w:trHeight w:hRule="atLeast" w:val="387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26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1. </w:t>
            </w:r>
          </w:p>
          <w:p w14:paraId="49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 1.1.</w:t>
            </w:r>
            <w:r>
              <w:rPr>
                <w:sz w:val="24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Строительство газовых сетей, включая  разработку проектно-сметной документации»</w:t>
            </w:r>
          </w:p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4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72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</w:rPr>
              <w:t>«Содержание объектов благоустройства Куйбышевского сельского поселения»</w:t>
            </w:r>
          </w:p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5399,4</w:t>
            </w:r>
          </w:p>
        </w:tc>
      </w:tr>
      <w:tr>
        <w:trPr>
          <w:trHeight w:hRule="atLeast" w:val="25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7035,3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5399,4</w:t>
            </w:r>
          </w:p>
        </w:tc>
      </w:tr>
      <w:tr>
        <w:trPr>
          <w:trHeight w:hRule="atLeast" w:val="25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8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930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и 2.1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Содержание мест захоронения»</w:t>
            </w:r>
          </w:p>
        </w:tc>
        <w:tc>
          <w:tcPr>
            <w:tcW w:type="dxa" w:w="48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599,9</w:t>
            </w:r>
          </w:p>
        </w:tc>
      </w:tr>
      <w:tr>
        <w:trPr>
          <w:trHeight w:hRule="atLeast" w:val="21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599,9</w:t>
            </w:r>
          </w:p>
        </w:tc>
      </w:tr>
      <w:tr>
        <w:trPr>
          <w:trHeight w:hRule="atLeast" w:val="24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8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 мероприятие 2.2.</w:t>
            </w:r>
            <w:r>
              <w:rPr>
                <w:rFonts w:ascii="Times New Roman" w:hAnsi="Times New Roman"/>
                <w:sz w:val="28"/>
              </w:rPr>
              <w:t>«Содержание объектов озеленения и благоустройства»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1274,7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1274,7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1274,6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1274,7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1274,7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1274,6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 2.3.</w:t>
            </w:r>
          </w:p>
          <w:p w14:paraId="F001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8"/>
              </w:rPr>
              <w:t>Содержание и оплата за электроэнергию уличного освещения»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4974,7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4974,7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3287,9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4974,7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4974,7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3287,9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</w:t>
            </w:r>
            <w:r>
              <w:rPr>
                <w:sz w:val="26"/>
              </w:rPr>
              <w:t>2.4.</w:t>
            </w:r>
          </w:p>
          <w:p w14:paraId="1202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8"/>
              </w:rPr>
              <w:t>Установка указателей с наименованием улиц и номеров домов, размещение и содержание малых архитектурных форм»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rPr>
                <w:sz w:val="28"/>
              </w:rPr>
            </w:pPr>
            <w:r>
              <w:rPr>
                <w:sz w:val="26"/>
              </w:rPr>
              <w:t xml:space="preserve">Основное мероприятие 2.5. </w:t>
            </w:r>
            <w:r>
              <w:rPr>
                <w:sz w:val="28"/>
              </w:rPr>
              <w:t>«Проведение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</w:t>
            </w:r>
          </w:p>
          <w:p w14:paraId="36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 xml:space="preserve">2.6. </w:t>
            </w:r>
            <w:r>
              <w:rPr>
                <w:rFonts w:ascii="Times New Roman" w:hAnsi="Times New Roman"/>
                <w:sz w:val="28"/>
              </w:rPr>
              <w:t>«Проведение мероприятий по содействию трудоустройству незанятых инвалидов»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7"/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7"/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2.7. </w:t>
            </w:r>
            <w:r>
              <w:rPr>
                <w:rFonts w:ascii="Times New Roman" w:hAnsi="Times New Roman"/>
                <w:sz w:val="28"/>
              </w:rPr>
              <w:t>«Прочие мероприятия по благоустройству»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2.8. </w:t>
            </w:r>
            <w:r>
              <w:rPr>
                <w:rFonts w:ascii="Times New Roman" w:hAnsi="Times New Roman"/>
                <w:sz w:val="28"/>
              </w:rPr>
              <w:t>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rPr>
                <w:sz w:val="26"/>
              </w:rPr>
            </w:pPr>
            <w:r>
              <w:rPr>
                <w:sz w:val="26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7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C0020000">
      <w:pPr>
        <w:ind/>
        <w:jc w:val="center"/>
        <w:rPr>
          <w:sz w:val="24"/>
        </w:rPr>
      </w:pPr>
    </w:p>
    <w:p w14:paraId="C1020000">
      <w:pPr>
        <w:rPr>
          <w:sz w:val="24"/>
        </w:rPr>
      </w:pPr>
    </w:p>
    <w:p w14:paraId="C2020000">
      <w:pPr>
        <w:ind/>
        <w:jc w:val="right"/>
        <w:rPr>
          <w:sz w:val="24"/>
        </w:rPr>
      </w:pPr>
    </w:p>
    <w:p w14:paraId="C3020000">
      <w:pPr>
        <w:ind/>
        <w:jc w:val="right"/>
        <w:rPr>
          <w:sz w:val="24"/>
        </w:rPr>
      </w:pPr>
    </w:p>
    <w:p w14:paraId="C4020000">
      <w:pPr>
        <w:ind/>
        <w:jc w:val="right"/>
        <w:rPr>
          <w:sz w:val="24"/>
        </w:rPr>
      </w:pPr>
    </w:p>
    <w:p w14:paraId="C5020000">
      <w:pPr>
        <w:ind/>
        <w:jc w:val="right"/>
        <w:rPr>
          <w:sz w:val="24"/>
        </w:rPr>
      </w:pPr>
    </w:p>
    <w:p w14:paraId="C6020000">
      <w:pPr>
        <w:ind/>
        <w:jc w:val="right"/>
        <w:rPr>
          <w:sz w:val="24"/>
        </w:rPr>
      </w:pPr>
    </w:p>
    <w:p w14:paraId="C7020000">
      <w:pPr>
        <w:ind/>
        <w:jc w:val="right"/>
        <w:rPr>
          <w:sz w:val="24"/>
        </w:rPr>
      </w:pPr>
    </w:p>
    <w:p w14:paraId="C8020000">
      <w:pPr>
        <w:ind/>
        <w:jc w:val="right"/>
        <w:rPr>
          <w:sz w:val="24"/>
        </w:rPr>
      </w:pPr>
    </w:p>
    <w:p w14:paraId="C9020000">
      <w:pPr>
        <w:ind/>
        <w:jc w:val="right"/>
        <w:rPr>
          <w:sz w:val="24"/>
        </w:rPr>
      </w:pPr>
    </w:p>
    <w:p w14:paraId="CA020000">
      <w:pPr>
        <w:ind/>
        <w:jc w:val="right"/>
        <w:rPr>
          <w:sz w:val="24"/>
        </w:rPr>
      </w:pPr>
    </w:p>
    <w:p w14:paraId="CB020000">
      <w:pPr>
        <w:ind/>
        <w:jc w:val="right"/>
        <w:rPr>
          <w:sz w:val="24"/>
        </w:rPr>
      </w:pPr>
    </w:p>
    <w:p w14:paraId="CC020000">
      <w:pPr>
        <w:ind/>
        <w:jc w:val="right"/>
        <w:rPr>
          <w:sz w:val="24"/>
        </w:rPr>
      </w:pPr>
      <w:r>
        <w:rPr>
          <w:sz w:val="24"/>
        </w:rPr>
        <w:t>Приложение 3</w:t>
      </w:r>
    </w:p>
    <w:p w14:paraId="CD020000">
      <w:pPr>
        <w:ind/>
        <w:jc w:val="right"/>
        <w:rPr>
          <w:sz w:val="24"/>
        </w:rPr>
      </w:pPr>
      <w:r>
        <w:rPr>
          <w:sz w:val="24"/>
        </w:rPr>
        <w:t>к годовому отчету о реализации муниципальной программы</w:t>
      </w:r>
    </w:p>
    <w:p w14:paraId="CE020000">
      <w:pPr>
        <w:ind/>
        <w:jc w:val="right"/>
        <w:rPr>
          <w:sz w:val="24"/>
        </w:rPr>
      </w:pPr>
      <w:r>
        <w:rPr>
          <w:sz w:val="24"/>
        </w:rPr>
        <w:t xml:space="preserve">Куйбышевского сельского поселения </w:t>
      </w:r>
    </w:p>
    <w:p w14:paraId="CF020000">
      <w:pPr>
        <w:ind/>
        <w:contextualSpacing w:val="1"/>
        <w:jc w:val="right"/>
        <w:rPr>
          <w:sz w:val="24"/>
        </w:rPr>
      </w:pPr>
      <w:r>
        <w:rPr>
          <w:sz w:val="24"/>
        </w:rPr>
        <w:t>«Обеспечение качественными жилищно-коммунальными услугами</w:t>
      </w:r>
    </w:p>
    <w:p w14:paraId="D0020000">
      <w:pPr>
        <w:ind/>
        <w:jc w:val="right"/>
        <w:rPr>
          <w:sz w:val="24"/>
        </w:rPr>
      </w:pPr>
      <w:r>
        <w:rPr>
          <w:sz w:val="24"/>
        </w:rPr>
        <w:t>населения Куйбышевского сельского поселения» за 2022 год</w:t>
      </w:r>
    </w:p>
    <w:p w14:paraId="D1020000">
      <w:pPr>
        <w:ind/>
        <w:jc w:val="right"/>
        <w:rPr>
          <w:sz w:val="24"/>
        </w:rPr>
      </w:pPr>
    </w:p>
    <w:p w14:paraId="D2020000">
      <w:pPr>
        <w:ind/>
        <w:jc w:val="center"/>
        <w:rPr>
          <w:sz w:val="28"/>
        </w:rPr>
      </w:pPr>
      <w:bookmarkStart w:id="5" w:name="Par1422"/>
      <w:bookmarkEnd w:id="5"/>
      <w:r>
        <w:rPr>
          <w:sz w:val="28"/>
        </w:rPr>
        <w:t xml:space="preserve">Сведения о достижении значений показателей </w:t>
      </w:r>
    </w:p>
    <w:p w14:paraId="D3020000">
      <w:pPr>
        <w:ind/>
        <w:jc w:val="center"/>
        <w:rPr>
          <w:sz w:val="28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739"/>
        <w:gridCol w:w="3511"/>
        <w:gridCol w:w="1300"/>
        <w:gridCol w:w="2333"/>
        <w:gridCol w:w="967"/>
        <w:gridCol w:w="1867"/>
        <w:gridCol w:w="3238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D7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16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3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&lt;2021&gt;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57"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23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395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</w:rPr>
              <w:t>Обеспечение качественными жилищно-коммунальными услугами</w:t>
            </w:r>
          </w:p>
          <w:p w14:paraId="E6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населения 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2"/>
              <w:ind/>
              <w:jc w:val="center"/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 xml:space="preserve">             38,5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  <w:tc>
          <w:tcPr>
            <w:tcW w:type="dxa" w:w="323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7"/>
            </w:pPr>
          </w:p>
        </w:tc>
      </w:tr>
    </w:tbl>
    <w:p w14:paraId="EE020000">
      <w:pPr>
        <w:ind/>
        <w:jc w:val="both"/>
        <w:rPr>
          <w:sz w:val="24"/>
        </w:rPr>
      </w:pPr>
      <w:bookmarkStart w:id="6" w:name="Par1462"/>
      <w:bookmarkEnd w:id="6"/>
    </w:p>
    <w:p w14:paraId="EF020000">
      <w:pPr>
        <w:ind w:firstLine="540" w:left="0"/>
        <w:jc w:val="both"/>
      </w:pPr>
      <w:r>
        <w:rPr>
          <w:sz w:val="24"/>
        </w:rPr>
        <w:t>&lt;1&gt; Приводится фактическое значение индикатора или показателя за год, предшествующий</w:t>
      </w:r>
    </w:p>
    <w:p w14:paraId="F0020000"/>
    <w:p w14:paraId="F1020000">
      <w:pPr>
        <w:rPr>
          <w:sz w:val="24"/>
        </w:rPr>
      </w:pPr>
    </w:p>
    <w:p w14:paraId="F2020000">
      <w:pPr>
        <w:rPr>
          <w:sz w:val="24"/>
        </w:rPr>
      </w:pPr>
    </w:p>
    <w:p w14:paraId="F3020000">
      <w:pPr>
        <w:ind/>
        <w:jc w:val="center"/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7" w:name="sub_1003"/>
      <w:bookmarkEnd w:id="7"/>
      <w:r>
        <w:rPr>
          <w:sz w:val="28"/>
        </w:rPr>
        <w:t>С.Л. Слепченко</w:t>
      </w:r>
    </w:p>
    <w:sectPr>
      <w:headerReference r:id="rId6" w:type="first"/>
      <w:headerReference r:id="rId4" w:type="default"/>
      <w:footerReference r:id="rId7" w:type="first"/>
      <w:footerReference r:id="rId5" w:type="default"/>
      <w:pgSz w:h="11906" w:orient="landscape" w:w="16838"/>
      <w:pgMar w:bottom="1304" w:footer="720" w:gutter="0" w:header="720" w:left="709" w:right="822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right="360"/>
    </w:pPr>
  </w:p>
  <w:p w14:paraId="04000000"/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right"/>
      <w:rPr>
        <w:sz w:val="24"/>
      </w:rPr>
    </w:pPr>
  </w:p>
  <w:p w14:paraId="07000000">
    <w:pPr>
      <w:pStyle w:val="Style_1"/>
      <w:rPr>
        <w:sz w:val="24"/>
      </w:rPr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ind/>
      <w:jc w:val="center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WW8Num6z1"/>
    <w:link w:val="Style_10_ch"/>
    <w:rPr>
      <w:rFonts w:ascii="Courier New" w:hAnsi="Courier New"/>
    </w:rPr>
  </w:style>
  <w:style w:styleId="Style_10_ch" w:type="character">
    <w:name w:val="WW8Num6z1"/>
    <w:link w:val="Style_10"/>
    <w:rPr>
      <w:rFonts w:ascii="Courier New" w:hAnsi="Courier New"/>
    </w:rPr>
  </w:style>
  <w:style w:styleId="Style_11" w:type="paragraph">
    <w:name w:val="toc 2"/>
    <w:next w:val="Style_9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7z3"/>
    <w:link w:val="Style_12_ch"/>
  </w:style>
  <w:style w:styleId="Style_12_ch" w:type="character">
    <w:name w:val="WW8Num7z3"/>
    <w:link w:val="Style_12"/>
  </w:style>
  <w:style w:styleId="Style_13" w:type="paragraph">
    <w:name w:val="WW8Num10z5"/>
    <w:link w:val="Style_13_ch"/>
  </w:style>
  <w:style w:styleId="Style_13_ch" w:type="character">
    <w:name w:val="WW8Num10z5"/>
    <w:link w:val="Style_13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WW8Num11z7"/>
    <w:link w:val="Style_14_ch"/>
  </w:style>
  <w:style w:styleId="Style_14_ch" w:type="character">
    <w:name w:val="WW8Num11z7"/>
    <w:link w:val="Style_14"/>
  </w:style>
  <w:style w:styleId="Style_15" w:type="paragraph">
    <w:name w:val="toc 4"/>
    <w:next w:val="Style_9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9"/>
    <w:next w:val="Style_9"/>
    <w:link w:val="Style_16_ch"/>
    <w:uiPriority w:val="9"/>
    <w:qFormat/>
    <w:pPr>
      <w:tabs>
        <w:tab w:leader="none" w:pos="0" w:val="left"/>
      </w:tabs>
      <w:spacing w:after="60" w:before="240"/>
      <w:ind w:hanging="1296" w:left="1296"/>
      <w:outlineLvl w:val="6"/>
    </w:pPr>
    <w:rPr>
      <w:rFonts w:ascii="Calibri" w:hAnsi="Calibri"/>
      <w:sz w:val="24"/>
    </w:rPr>
  </w:style>
  <w:style w:styleId="Style_16_ch" w:type="character">
    <w:name w:val="heading 7"/>
    <w:basedOn w:val="Style_9_ch"/>
    <w:link w:val="Style_16"/>
    <w:rPr>
      <w:rFonts w:ascii="Calibri" w:hAnsi="Calibri"/>
      <w:sz w:val="24"/>
    </w:rPr>
  </w:style>
  <w:style w:styleId="Style_17" w:type="paragraph">
    <w:name w:val="WW8Num2z5"/>
    <w:link w:val="Style_17_ch"/>
  </w:style>
  <w:style w:styleId="Style_17_ch" w:type="character">
    <w:name w:val="WW8Num2z5"/>
    <w:link w:val="Style_17"/>
  </w:style>
  <w:style w:styleId="Style_18" w:type="paragraph">
    <w:name w:val="WW8Num14z0"/>
    <w:link w:val="Style_18_ch"/>
  </w:style>
  <w:style w:styleId="Style_18_ch" w:type="character">
    <w:name w:val="WW8Num14z0"/>
    <w:link w:val="Style_18"/>
  </w:style>
  <w:style w:styleId="Style_19" w:type="paragraph">
    <w:name w:val="WW8Num7z4"/>
    <w:link w:val="Style_19_ch"/>
  </w:style>
  <w:style w:styleId="Style_19_ch" w:type="character">
    <w:name w:val="WW8Num7z4"/>
    <w:link w:val="Style_19"/>
  </w:style>
  <w:style w:styleId="Style_20" w:type="paragraph">
    <w:name w:val="toc 6"/>
    <w:next w:val="Style_9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WW8Num11z3"/>
    <w:link w:val="Style_21_ch"/>
  </w:style>
  <w:style w:styleId="Style_21_ch" w:type="character">
    <w:name w:val="WW8Num11z3"/>
    <w:link w:val="Style_21"/>
  </w:style>
  <w:style w:styleId="Style_22" w:type="paragraph">
    <w:name w:val="toc 7"/>
    <w:next w:val="Style_9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7z0"/>
    <w:link w:val="Style_23_ch"/>
  </w:style>
  <w:style w:styleId="Style_23_ch" w:type="character">
    <w:name w:val="WW8Num7z0"/>
    <w:link w:val="Style_23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WW8Num7z6"/>
    <w:link w:val="Style_25_ch"/>
  </w:style>
  <w:style w:styleId="Style_25_ch" w:type="character">
    <w:name w:val="WW8Num7z6"/>
    <w:link w:val="Style_25"/>
  </w:style>
  <w:style w:styleId="Style_4" w:type="paragraph">
    <w:name w:val="Normal (Web)"/>
    <w:basedOn w:val="Style_9"/>
    <w:link w:val="Style_4_ch"/>
    <w:pPr>
      <w:widowControl w:val="1"/>
      <w:spacing w:after="30" w:before="30"/>
      <w:ind/>
    </w:pPr>
    <w:rPr>
      <w:sz w:val="24"/>
    </w:rPr>
  </w:style>
  <w:style w:styleId="Style_4_ch" w:type="character">
    <w:name w:val="Normal (Web)"/>
    <w:basedOn w:val="Style_9_ch"/>
    <w:link w:val="Style_4"/>
    <w:rPr>
      <w:sz w:val="24"/>
    </w:rPr>
  </w:style>
  <w:style w:styleId="Style_26" w:type="paragraph">
    <w:name w:val="WW8Num14z1"/>
    <w:link w:val="Style_26_ch"/>
  </w:style>
  <w:style w:styleId="Style_26_ch" w:type="character">
    <w:name w:val="WW8Num14z1"/>
    <w:link w:val="Style_26"/>
  </w:style>
  <w:style w:styleId="Style_27" w:type="paragraph">
    <w:name w:val="WW8Num7z1"/>
    <w:link w:val="Style_27_ch"/>
  </w:style>
  <w:style w:styleId="Style_27_ch" w:type="character">
    <w:name w:val="WW8Num7z1"/>
    <w:link w:val="Style_27"/>
  </w:style>
  <w:style w:styleId="Style_28" w:type="paragraph">
    <w:name w:val="Содержимое врезки"/>
    <w:basedOn w:val="Style_9"/>
    <w:link w:val="Style_28_ch"/>
  </w:style>
  <w:style w:styleId="Style_28_ch" w:type="character">
    <w:name w:val="Содержимое врезки"/>
    <w:basedOn w:val="Style_9_ch"/>
    <w:link w:val="Style_28"/>
  </w:style>
  <w:style w:styleId="Style_29" w:type="paragraph">
    <w:name w:val="WW8Num5z4"/>
    <w:link w:val="Style_29_ch"/>
  </w:style>
  <w:style w:styleId="Style_29_ch" w:type="character">
    <w:name w:val="WW8Num5z4"/>
    <w:link w:val="Style_29"/>
  </w:style>
  <w:style w:styleId="Style_30" w:type="paragraph">
    <w:name w:val="WW8Num5z0"/>
    <w:link w:val="Style_30_ch"/>
    <w:rPr>
      <w:rFonts w:ascii="Symbol" w:hAnsi="Symbol"/>
    </w:rPr>
  </w:style>
  <w:style w:styleId="Style_30_ch" w:type="character">
    <w:name w:val="WW8Num5z0"/>
    <w:link w:val="Style_30"/>
    <w:rPr>
      <w:rFonts w:ascii="Symbol" w:hAnsi="Symbol"/>
    </w:rPr>
  </w:style>
  <w:style w:styleId="Style_31" w:type="paragraph">
    <w:name w:val="WW8Num10z4"/>
    <w:link w:val="Style_31_ch"/>
  </w:style>
  <w:style w:styleId="Style_31_ch" w:type="character">
    <w:name w:val="WW8Num10z4"/>
    <w:link w:val="Style_31"/>
  </w:style>
  <w:style w:styleId="Style_32" w:type="paragraph">
    <w:name w:val="WW8Num7z5"/>
    <w:link w:val="Style_32_ch"/>
  </w:style>
  <w:style w:styleId="Style_32_ch" w:type="character">
    <w:name w:val="WW8Num7z5"/>
    <w:link w:val="Style_32"/>
  </w:style>
  <w:style w:styleId="Style_33" w:type="paragraph">
    <w:name w:val="Знак Знак Знак Знак"/>
    <w:basedOn w:val="Style_9"/>
    <w:link w:val="Style_33_ch"/>
    <w:pPr>
      <w:widowControl w:val="1"/>
      <w:spacing w:after="280" w:before="280"/>
      <w:ind/>
    </w:pPr>
    <w:rPr>
      <w:rFonts w:ascii="Tahoma" w:hAnsi="Tahoma"/>
    </w:rPr>
  </w:style>
  <w:style w:styleId="Style_33_ch" w:type="character">
    <w:name w:val="Знак Знак Знак Знак"/>
    <w:basedOn w:val="Style_9_ch"/>
    <w:link w:val="Style_33"/>
    <w:rPr>
      <w:rFonts w:ascii="Tahoma" w:hAnsi="Tahoma"/>
    </w:rPr>
  </w:style>
  <w:style w:styleId="Style_34" w:type="paragraph">
    <w:name w:val="heading 3"/>
    <w:basedOn w:val="Style_9"/>
    <w:next w:val="Style_9"/>
    <w:link w:val="Style_34_ch"/>
    <w:uiPriority w:val="9"/>
    <w:qFormat/>
    <w:pPr>
      <w:keepNext w:val="1"/>
      <w:widowControl w:val="1"/>
      <w:tabs>
        <w:tab w:leader="none" w:pos="0" w:val="left"/>
      </w:tabs>
      <w:spacing w:after="60" w:before="240"/>
      <w:ind w:hanging="720" w:left="720"/>
      <w:outlineLvl w:val="2"/>
    </w:pPr>
    <w:rPr>
      <w:rFonts w:ascii="Arial" w:hAnsi="Arial"/>
      <w:b w:val="1"/>
      <w:sz w:val="26"/>
    </w:rPr>
  </w:style>
  <w:style w:styleId="Style_34_ch" w:type="character">
    <w:name w:val="heading 3"/>
    <w:basedOn w:val="Style_9_ch"/>
    <w:link w:val="Style_34"/>
    <w:rPr>
      <w:rFonts w:ascii="Arial" w:hAnsi="Arial"/>
      <w:b w:val="1"/>
      <w:sz w:val="26"/>
    </w:rPr>
  </w:style>
  <w:style w:styleId="Style_35" w:type="paragraph">
    <w:name w:val="WW8Num10z0"/>
    <w:link w:val="Style_35_ch"/>
    <w:rPr>
      <w:rFonts w:ascii="Symbol" w:hAnsi="Symbol"/>
    </w:rPr>
  </w:style>
  <w:style w:styleId="Style_35_ch" w:type="character">
    <w:name w:val="WW8Num10z0"/>
    <w:link w:val="Style_35"/>
    <w:rPr>
      <w:rFonts w:ascii="Symbol" w:hAnsi="Symbol"/>
    </w:rPr>
  </w:style>
  <w:style w:styleId="Style_36" w:type="paragraph">
    <w:name w:val="Balloon Text"/>
    <w:basedOn w:val="Style_9"/>
    <w:link w:val="Style_36_ch"/>
    <w:rPr>
      <w:rFonts w:ascii="Tahoma" w:hAnsi="Tahoma"/>
      <w:sz w:val="16"/>
    </w:rPr>
  </w:style>
  <w:style w:styleId="Style_36_ch" w:type="character">
    <w:name w:val="Balloon Text"/>
    <w:basedOn w:val="Style_9_ch"/>
    <w:link w:val="Style_36"/>
    <w:rPr>
      <w:rFonts w:ascii="Tahoma" w:hAnsi="Tahoma"/>
      <w:sz w:val="16"/>
    </w:rPr>
  </w:style>
  <w:style w:styleId="Style_37" w:type="paragraph">
    <w:name w:val="WW8Num2z1"/>
    <w:link w:val="Style_37_ch"/>
  </w:style>
  <w:style w:styleId="Style_37_ch" w:type="character">
    <w:name w:val="WW8Num2z1"/>
    <w:link w:val="Style_37"/>
  </w:style>
  <w:style w:styleId="Style_38" w:type="paragraph">
    <w:name w:val="Без интервала Знак"/>
    <w:link w:val="Style_38_ch"/>
    <w:rPr>
      <w:sz w:val="28"/>
    </w:rPr>
  </w:style>
  <w:style w:styleId="Style_38_ch" w:type="character">
    <w:name w:val="Без интервала Знак"/>
    <w:link w:val="Style_38"/>
    <w:rPr>
      <w:sz w:val="28"/>
    </w:rPr>
  </w:style>
  <w:style w:styleId="Style_39" w:type="paragraph">
    <w:name w:val="WW8Num5z8"/>
    <w:link w:val="Style_39_ch"/>
  </w:style>
  <w:style w:styleId="Style_39_ch" w:type="character">
    <w:name w:val="WW8Num5z8"/>
    <w:link w:val="Style_39"/>
  </w:style>
  <w:style w:styleId="Style_40" w:type="paragraph">
    <w:name w:val="WW8Num11z1"/>
    <w:link w:val="Style_40_ch"/>
  </w:style>
  <w:style w:styleId="Style_40_ch" w:type="character">
    <w:name w:val="WW8Num11z1"/>
    <w:link w:val="Style_40"/>
  </w:style>
  <w:style w:styleId="Style_41" w:type="paragraph">
    <w:name w:val="WW8Num5z3"/>
    <w:link w:val="Style_41_ch"/>
  </w:style>
  <w:style w:styleId="Style_41_ch" w:type="character">
    <w:name w:val="WW8Num5z3"/>
    <w:link w:val="Style_41"/>
  </w:style>
  <w:style w:styleId="Style_42" w:type="paragraph">
    <w:name w:val="WW8Num10z3"/>
    <w:link w:val="Style_42_ch"/>
  </w:style>
  <w:style w:styleId="Style_42_ch" w:type="character">
    <w:name w:val="WW8Num10z3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WW8Num14z8"/>
    <w:link w:val="Style_44_ch"/>
  </w:style>
  <w:style w:styleId="Style_44_ch" w:type="character">
    <w:name w:val="WW8Num14z8"/>
    <w:link w:val="Style_44"/>
  </w:style>
  <w:style w:styleId="Style_45" w:type="paragraph">
    <w:name w:val="WW8Num10z6"/>
    <w:link w:val="Style_45_ch"/>
  </w:style>
  <w:style w:styleId="Style_45_ch" w:type="character">
    <w:name w:val="WW8Num10z6"/>
    <w:link w:val="Style_45"/>
  </w:style>
  <w:style w:styleId="Style_46" w:type="paragraph">
    <w:name w:val="WW8Num7z2"/>
    <w:link w:val="Style_46_ch"/>
  </w:style>
  <w:style w:styleId="Style_46_ch" w:type="character">
    <w:name w:val="WW8Num7z2"/>
    <w:link w:val="Style_46"/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Указатель1"/>
    <w:basedOn w:val="Style_9"/>
    <w:link w:val="Style_48_ch"/>
  </w:style>
  <w:style w:styleId="Style_48_ch" w:type="character">
    <w:name w:val="Указатель1"/>
    <w:basedOn w:val="Style_9_ch"/>
    <w:link w:val="Style_48"/>
  </w:style>
  <w:style w:styleId="Style_49" w:type="paragraph">
    <w:name w:val="Заголовок 2 Знак"/>
    <w:link w:val="Style_49_ch"/>
    <w:rPr>
      <w:b w:val="1"/>
      <w:sz w:val="28"/>
    </w:rPr>
  </w:style>
  <w:style w:styleId="Style_49_ch" w:type="character">
    <w:name w:val="Заголовок 2 Знак"/>
    <w:link w:val="Style_49"/>
    <w:rPr>
      <w:b w:val="1"/>
      <w:sz w:val="28"/>
    </w:rPr>
  </w:style>
  <w:style w:styleId="Style_50" w:type="paragraph">
    <w:name w:val="WW8Num1z3"/>
    <w:link w:val="Style_50_ch"/>
  </w:style>
  <w:style w:styleId="Style_50_ch" w:type="character">
    <w:name w:val="WW8Num1z3"/>
    <w:link w:val="Style_50"/>
  </w:style>
  <w:style w:styleId="Style_51" w:type="paragraph">
    <w:name w:val="WW8Num12z0"/>
    <w:link w:val="Style_51_ch"/>
  </w:style>
  <w:style w:styleId="Style_51_ch" w:type="character">
    <w:name w:val="WW8Num12z0"/>
    <w:link w:val="Style_51"/>
  </w:style>
  <w:style w:styleId="Style_52" w:type="paragraph">
    <w:name w:val="WW8Num10z7"/>
    <w:link w:val="Style_52_ch"/>
  </w:style>
  <w:style w:styleId="Style_52_ch" w:type="character">
    <w:name w:val="WW8Num10z7"/>
    <w:link w:val="Style_52"/>
  </w:style>
  <w:style w:styleId="Style_53" w:type="paragraph">
    <w:name w:val="WW8Num11z5"/>
    <w:link w:val="Style_53_ch"/>
  </w:style>
  <w:style w:styleId="Style_53_ch" w:type="character">
    <w:name w:val="WW8Num11z5"/>
    <w:link w:val="Style_53"/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2" w:type="paragraph">
    <w:name w:val="No Spacing"/>
    <w:link w:val="Style_2_ch"/>
    <w:pPr>
      <w:ind w:firstLine="709" w:left="0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55" w:type="paragraph">
    <w:name w:val="WW8Num1z6"/>
    <w:link w:val="Style_55_ch"/>
  </w:style>
  <w:style w:styleId="Style_55_ch" w:type="character">
    <w:name w:val="WW8Num1z6"/>
    <w:link w:val="Style_55"/>
  </w:style>
  <w:style w:styleId="Style_56" w:type="paragraph">
    <w:name w:val="WW8Num10z2"/>
    <w:link w:val="Style_56_ch"/>
  </w:style>
  <w:style w:styleId="Style_56_ch" w:type="character">
    <w:name w:val="WW8Num10z2"/>
    <w:link w:val="Style_56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57" w:type="paragraph">
    <w:name w:val="Гипертекстовая ссылка"/>
    <w:link w:val="Style_57_ch"/>
    <w:rPr>
      <w:color w:val="106BBE"/>
      <w:sz w:val="26"/>
    </w:rPr>
  </w:style>
  <w:style w:styleId="Style_57_ch" w:type="character">
    <w:name w:val="Гипертекстовая ссылка"/>
    <w:link w:val="Style_57"/>
    <w:rPr>
      <w:color w:val="106BBE"/>
      <w:sz w:val="26"/>
    </w:rPr>
  </w:style>
  <w:style w:styleId="Style_58" w:type="paragraph">
    <w:name w:val="WW8Num11z6"/>
    <w:link w:val="Style_58_ch"/>
  </w:style>
  <w:style w:styleId="Style_58_ch" w:type="character">
    <w:name w:val="WW8Num11z6"/>
    <w:link w:val="Style_58"/>
  </w:style>
  <w:style w:styleId="Style_59" w:type="paragraph">
    <w:name w:val="header"/>
    <w:basedOn w:val="Style_9"/>
    <w:link w:val="Style_59_ch"/>
    <w:pPr>
      <w:tabs>
        <w:tab w:leader="none" w:pos="4677" w:val="center"/>
        <w:tab w:leader="none" w:pos="9355" w:val="right"/>
      </w:tabs>
      <w:ind/>
    </w:pPr>
  </w:style>
  <w:style w:styleId="Style_59_ch" w:type="character">
    <w:name w:val="header"/>
    <w:basedOn w:val="Style_9_ch"/>
    <w:link w:val="Style_59"/>
  </w:style>
  <w:style w:styleId="Style_60" w:type="paragraph">
    <w:name w:val="Верхний колонтитул Знак"/>
    <w:link w:val="Style_60_ch"/>
  </w:style>
  <w:style w:styleId="Style_60_ch" w:type="character">
    <w:name w:val="Верхний колонтитул Знак"/>
    <w:link w:val="Style_60"/>
  </w:style>
  <w:style w:styleId="Style_61" w:type="paragraph">
    <w:name w:val="toc 3"/>
    <w:next w:val="Style_9"/>
    <w:link w:val="Style_61_ch"/>
    <w:uiPriority w:val="39"/>
    <w:pPr>
      <w:ind w:firstLine="0" w:left="400"/>
    </w:pPr>
    <w:rPr>
      <w:rFonts w:ascii="XO Thames" w:hAnsi="XO Thames"/>
      <w:sz w:val="28"/>
    </w:rPr>
  </w:style>
  <w:style w:styleId="Style_61_ch" w:type="character">
    <w:name w:val="toc 3"/>
    <w:link w:val="Style_61"/>
    <w:rPr>
      <w:rFonts w:ascii="XO Thames" w:hAnsi="XO Thames"/>
      <w:sz w:val="28"/>
    </w:rPr>
  </w:style>
  <w:style w:styleId="Style_62" w:type="paragraph">
    <w:name w:val="WW8Num7z8"/>
    <w:link w:val="Style_62_ch"/>
  </w:style>
  <w:style w:styleId="Style_62_ch" w:type="character">
    <w:name w:val="WW8Num7z8"/>
    <w:link w:val="Style_62"/>
  </w:style>
  <w:style w:styleId="Style_63" w:type="paragraph">
    <w:name w:val="WW8Num10z8"/>
    <w:link w:val="Style_63_ch"/>
  </w:style>
  <w:style w:styleId="Style_63_ch" w:type="character">
    <w:name w:val="WW8Num10z8"/>
    <w:link w:val="Style_63"/>
  </w:style>
  <w:style w:styleId="Style_64" w:type="paragraph">
    <w:name w:val="WW8Num5z7"/>
    <w:link w:val="Style_64_ch"/>
  </w:style>
  <w:style w:styleId="Style_64_ch" w:type="character">
    <w:name w:val="WW8Num5z7"/>
    <w:link w:val="Style_64"/>
  </w:style>
  <w:style w:styleId="Style_65" w:type="paragraph">
    <w:name w:val="WW8Num11z2"/>
    <w:link w:val="Style_65_ch"/>
  </w:style>
  <w:style w:styleId="Style_65_ch" w:type="character">
    <w:name w:val="WW8Num11z2"/>
    <w:link w:val="Style_65"/>
  </w:style>
  <w:style w:styleId="Style_66" w:type="paragraph">
    <w:name w:val="caption"/>
    <w:basedOn w:val="Style_9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caption"/>
    <w:basedOn w:val="Style_9_ch"/>
    <w:link w:val="Style_66"/>
    <w:rPr>
      <w:i w:val="1"/>
      <w:sz w:val="24"/>
    </w:rPr>
  </w:style>
  <w:style w:styleId="Style_67" w:type="paragraph">
    <w:name w:val="WW8Num10z1"/>
    <w:link w:val="Style_67_ch"/>
  </w:style>
  <w:style w:styleId="Style_67_ch" w:type="character">
    <w:name w:val="WW8Num10z1"/>
    <w:link w:val="Style_67"/>
  </w:style>
  <w:style w:styleId="Style_68" w:type="paragraph">
    <w:name w:val="WW8Num7z7"/>
    <w:link w:val="Style_68_ch"/>
  </w:style>
  <w:style w:styleId="Style_68_ch" w:type="character">
    <w:name w:val="WW8Num7z7"/>
    <w:link w:val="Style_68"/>
  </w:style>
  <w:style w:styleId="Style_69" w:type="paragraph">
    <w:name w:val="Заголовок таблицы"/>
    <w:basedOn w:val="Style_70"/>
    <w:link w:val="Style_69_ch"/>
    <w:pPr>
      <w:ind/>
      <w:jc w:val="center"/>
    </w:pPr>
    <w:rPr>
      <w:b w:val="1"/>
    </w:rPr>
  </w:style>
  <w:style w:styleId="Style_69_ch" w:type="character">
    <w:name w:val="Заголовок таблицы"/>
    <w:basedOn w:val="Style_70_ch"/>
    <w:link w:val="Style_69"/>
    <w:rPr>
      <w:b w:val="1"/>
    </w:rPr>
  </w:style>
  <w:style w:styleId="Style_71" w:type="paragraph">
    <w:name w:val="WW8Num5z2"/>
    <w:link w:val="Style_71_ch"/>
  </w:style>
  <w:style w:styleId="Style_71_ch" w:type="character">
    <w:name w:val="WW8Num5z2"/>
    <w:link w:val="Style_71"/>
  </w:style>
  <w:style w:styleId="Style_72" w:type="paragraph">
    <w:name w:val="heading 5"/>
    <w:next w:val="Style_9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73" w:type="paragraph">
    <w:name w:val="heading 1"/>
    <w:basedOn w:val="Style_9"/>
    <w:next w:val="Style_9"/>
    <w:link w:val="Style_73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73_ch" w:type="character">
    <w:name w:val="heading 1"/>
    <w:basedOn w:val="Style_9_ch"/>
    <w:link w:val="Style_73"/>
    <w:rPr>
      <w:b w:val="1"/>
      <w:sz w:val="24"/>
    </w:rPr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75" w:type="paragraph">
    <w:name w:val="WW8Num2z3"/>
    <w:link w:val="Style_75_ch"/>
  </w:style>
  <w:style w:styleId="Style_75_ch" w:type="character">
    <w:name w:val="WW8Num2z3"/>
    <w:link w:val="Style_75"/>
  </w:style>
  <w:style w:styleId="Style_76" w:type="paragraph">
    <w:name w:val="WW8Num1z7"/>
    <w:link w:val="Style_76_ch"/>
  </w:style>
  <w:style w:styleId="Style_76_ch" w:type="character">
    <w:name w:val="WW8Num1z7"/>
    <w:link w:val="Style_76"/>
  </w:style>
  <w:style w:styleId="Style_77" w:type="paragraph">
    <w:name w:val="Номер страницы1"/>
    <w:basedOn w:val="Style_78"/>
    <w:link w:val="Style_77_ch"/>
  </w:style>
  <w:style w:styleId="Style_77_ch" w:type="character">
    <w:name w:val="Номер страницы1"/>
    <w:basedOn w:val="Style_78_ch"/>
    <w:link w:val="Style_77"/>
  </w:style>
  <w:style w:styleId="Style_79" w:type="paragraph">
    <w:name w:val="WW8Num2z6"/>
    <w:link w:val="Style_79_ch"/>
  </w:style>
  <w:style w:styleId="Style_79_ch" w:type="character">
    <w:name w:val="WW8Num2z6"/>
    <w:link w:val="Style_79"/>
  </w:style>
  <w:style w:styleId="Style_80" w:type="paragraph">
    <w:name w:val="Hyperlink"/>
    <w:link w:val="Style_80_ch"/>
    <w:rPr>
      <w:color w:val="0000FF"/>
      <w:u w:val="single"/>
    </w:rPr>
  </w:style>
  <w:style w:styleId="Style_80_ch" w:type="character">
    <w:name w:val="Hyperlink"/>
    <w:link w:val="Style_80"/>
    <w:rPr>
      <w:color w:val="0000FF"/>
      <w:u w:val="single"/>
    </w:rPr>
  </w:style>
  <w:style w:styleId="Style_81" w:type="paragraph">
    <w:name w:val="Footnote"/>
    <w:link w:val="Style_81_ch"/>
    <w:pPr>
      <w:ind w:firstLine="851" w:left="0"/>
      <w:jc w:val="both"/>
    </w:pPr>
    <w:rPr>
      <w:rFonts w:ascii="XO Thames" w:hAnsi="XO Thames"/>
      <w:sz w:val="22"/>
    </w:rPr>
  </w:style>
  <w:style w:styleId="Style_81_ch" w:type="character">
    <w:name w:val="Footnote"/>
    <w:link w:val="Style_81"/>
    <w:rPr>
      <w:rFonts w:ascii="XO Thames" w:hAnsi="XO Thames"/>
      <w:sz w:val="22"/>
    </w:rPr>
  </w:style>
  <w:style w:styleId="Style_70" w:type="paragraph">
    <w:name w:val="Содержимое таблицы"/>
    <w:basedOn w:val="Style_9"/>
    <w:link w:val="Style_70_ch"/>
  </w:style>
  <w:style w:styleId="Style_70_ch" w:type="character">
    <w:name w:val="Содержимое таблицы"/>
    <w:basedOn w:val="Style_9_ch"/>
    <w:link w:val="Style_70"/>
  </w:style>
  <w:style w:styleId="Style_82" w:type="paragraph">
    <w:name w:val="toc 1"/>
    <w:next w:val="Style_9"/>
    <w:link w:val="Style_82_ch"/>
    <w:uiPriority w:val="39"/>
    <w:rPr>
      <w:rFonts w:ascii="XO Thames" w:hAnsi="XO Thames"/>
      <w:b w:val="1"/>
      <w:sz w:val="28"/>
    </w:rPr>
  </w:style>
  <w:style w:styleId="Style_82_ch" w:type="character">
    <w:name w:val="toc 1"/>
    <w:link w:val="Style_82"/>
    <w:rPr>
      <w:rFonts w:ascii="XO Thames" w:hAnsi="XO Thames"/>
      <w:b w:val="1"/>
      <w:sz w:val="28"/>
    </w:rPr>
  </w:style>
  <w:style w:styleId="Style_83" w:type="paragraph">
    <w:name w:val="WW8Num11z0"/>
    <w:link w:val="Style_83_ch"/>
  </w:style>
  <w:style w:styleId="Style_83_ch" w:type="character">
    <w:name w:val="WW8Num11z0"/>
    <w:link w:val="Style_83"/>
  </w:style>
  <w:style w:styleId="Style_84" w:type="paragraph">
    <w:name w:val="WW8Num9z0"/>
    <w:link w:val="Style_84_ch"/>
  </w:style>
  <w:style w:styleId="Style_84_ch" w:type="character">
    <w:name w:val="WW8Num9z0"/>
    <w:link w:val="Style_84"/>
  </w:style>
  <w:style w:styleId="Style_85" w:type="paragraph">
    <w:name w:val="Header and Footer"/>
    <w:link w:val="Style_85_ch"/>
    <w:pPr>
      <w:ind/>
      <w:jc w:val="both"/>
    </w:pPr>
    <w:rPr>
      <w:rFonts w:ascii="XO Thames" w:hAnsi="XO Thames"/>
    </w:rPr>
  </w:style>
  <w:style w:styleId="Style_85_ch" w:type="character">
    <w:name w:val="Header and Footer"/>
    <w:link w:val="Style_85"/>
    <w:rPr>
      <w:rFonts w:ascii="XO Thames" w:hAnsi="XO Thames"/>
    </w:rPr>
  </w:style>
  <w:style w:styleId="Style_86" w:type="paragraph">
    <w:name w:val="Body Text"/>
    <w:basedOn w:val="Style_9"/>
    <w:link w:val="Style_86_ch"/>
    <w:pPr>
      <w:widowControl w:val="1"/>
      <w:spacing w:after="120"/>
      <w:ind/>
    </w:pPr>
    <w:rPr>
      <w:sz w:val="24"/>
    </w:rPr>
  </w:style>
  <w:style w:styleId="Style_86_ch" w:type="character">
    <w:name w:val="Body Text"/>
    <w:basedOn w:val="Style_9_ch"/>
    <w:link w:val="Style_86"/>
    <w:rPr>
      <w:sz w:val="24"/>
    </w:rPr>
  </w:style>
  <w:style w:styleId="Style_87" w:type="paragraph">
    <w:name w:val="WW8Num1z5"/>
    <w:link w:val="Style_87_ch"/>
  </w:style>
  <w:style w:styleId="Style_87_ch" w:type="character">
    <w:name w:val="WW8Num1z5"/>
    <w:link w:val="Style_87"/>
  </w:style>
  <w:style w:styleId="Style_88" w:type="paragraph">
    <w:name w:val="WW8Num3z0"/>
    <w:link w:val="Style_88_ch"/>
  </w:style>
  <w:style w:styleId="Style_88_ch" w:type="character">
    <w:name w:val="WW8Num3z0"/>
    <w:link w:val="Style_88"/>
  </w:style>
  <w:style w:styleId="Style_89" w:type="paragraph">
    <w:name w:val="WW8Num5z6"/>
    <w:link w:val="Style_89_ch"/>
  </w:style>
  <w:style w:styleId="Style_89_ch" w:type="character">
    <w:name w:val="WW8Num5z6"/>
    <w:link w:val="Style_89"/>
  </w:style>
  <w:style w:styleId="Style_90" w:type="paragraph">
    <w:name w:val="Нормальный (таблица)"/>
    <w:basedOn w:val="Style_9"/>
    <w:next w:val="Style_9"/>
    <w:link w:val="Style_90_ch"/>
    <w:pPr>
      <w:ind/>
      <w:jc w:val="both"/>
    </w:pPr>
    <w:rPr>
      <w:rFonts w:ascii="Arial" w:hAnsi="Arial"/>
      <w:sz w:val="24"/>
    </w:rPr>
  </w:style>
  <w:style w:styleId="Style_90_ch" w:type="character">
    <w:name w:val="Нормальный (таблица)"/>
    <w:basedOn w:val="Style_9_ch"/>
    <w:link w:val="Style_90"/>
    <w:rPr>
      <w:rFonts w:ascii="Arial" w:hAnsi="Arial"/>
      <w:sz w:val="24"/>
    </w:rPr>
  </w:style>
  <w:style w:styleId="Style_91" w:type="paragraph">
    <w:name w:val="WW8Num4z1"/>
    <w:link w:val="Style_91_ch"/>
    <w:rPr>
      <w:rFonts w:ascii="Courier New" w:hAnsi="Courier New"/>
    </w:rPr>
  </w:style>
  <w:style w:styleId="Style_91_ch" w:type="character">
    <w:name w:val="WW8Num4z1"/>
    <w:link w:val="Style_91"/>
    <w:rPr>
      <w:rFonts w:ascii="Courier New" w:hAnsi="Courier New"/>
    </w:rPr>
  </w:style>
  <w:style w:styleId="Style_92" w:type="paragraph">
    <w:name w:val="toc 9"/>
    <w:next w:val="Style_9"/>
    <w:link w:val="Style_92_ch"/>
    <w:uiPriority w:val="39"/>
    <w:pPr>
      <w:ind w:firstLine="0" w:left="1600"/>
    </w:pPr>
    <w:rPr>
      <w:rFonts w:ascii="XO Thames" w:hAnsi="XO Thames"/>
      <w:sz w:val="28"/>
    </w:rPr>
  </w:style>
  <w:style w:styleId="Style_92_ch" w:type="character">
    <w:name w:val="toc 9"/>
    <w:link w:val="Style_92"/>
    <w:rPr>
      <w:rFonts w:ascii="XO Thames" w:hAnsi="XO Thames"/>
      <w:sz w:val="28"/>
    </w:rPr>
  </w:style>
  <w:style w:styleId="Style_93" w:type="paragraph">
    <w:name w:val="Заголовок1"/>
    <w:basedOn w:val="Style_94"/>
    <w:link w:val="Style_93_ch"/>
    <w:rPr>
      <w:rFonts w:ascii="Liberation Sans" w:hAnsi="Liberation Sans"/>
      <w:sz w:val="28"/>
    </w:rPr>
  </w:style>
  <w:style w:styleId="Style_93_ch" w:type="character">
    <w:name w:val="Заголовок1"/>
    <w:basedOn w:val="Style_94_ch"/>
    <w:link w:val="Style_93"/>
    <w:rPr>
      <w:rFonts w:ascii="Liberation Sans" w:hAnsi="Liberation Sans"/>
      <w:sz w:val="28"/>
    </w:rPr>
  </w:style>
  <w:style w:styleId="Style_95" w:type="paragraph">
    <w:name w:val="WW8Num13z0"/>
    <w:link w:val="Style_95_ch"/>
  </w:style>
  <w:style w:styleId="Style_95_ch" w:type="character">
    <w:name w:val="WW8Num13z0"/>
    <w:link w:val="Style_95"/>
  </w:style>
  <w:style w:styleId="Style_96" w:type="paragraph">
    <w:name w:val="List"/>
    <w:basedOn w:val="Style_86"/>
    <w:link w:val="Style_96_ch"/>
  </w:style>
  <w:style w:styleId="Style_96_ch" w:type="character">
    <w:name w:val="List"/>
    <w:basedOn w:val="Style_86_ch"/>
    <w:link w:val="Style_96"/>
  </w:style>
  <w:style w:styleId="Style_97" w:type="paragraph">
    <w:name w:val="WW8Num4z0"/>
    <w:link w:val="Style_97_ch"/>
    <w:rPr>
      <w:rFonts w:ascii="Symbol" w:hAnsi="Symbol"/>
    </w:rPr>
  </w:style>
  <w:style w:styleId="Style_97_ch" w:type="character">
    <w:name w:val="WW8Num4z0"/>
    <w:link w:val="Style_97"/>
    <w:rPr>
      <w:rFonts w:ascii="Symbol" w:hAnsi="Symbol"/>
    </w:rPr>
  </w:style>
  <w:style w:styleId="Style_98" w:type="paragraph">
    <w:name w:val="WW8Num1z0"/>
    <w:link w:val="Style_98_ch"/>
  </w:style>
  <w:style w:styleId="Style_98_ch" w:type="character">
    <w:name w:val="WW8Num1z0"/>
    <w:link w:val="Style_98"/>
  </w:style>
  <w:style w:styleId="Style_99" w:type="paragraph">
    <w:name w:val="WW8Num6z2"/>
    <w:link w:val="Style_99_ch"/>
    <w:rPr>
      <w:rFonts w:ascii="Wingdings" w:hAnsi="Wingdings"/>
    </w:rPr>
  </w:style>
  <w:style w:styleId="Style_99_ch" w:type="character">
    <w:name w:val="WW8Num6z2"/>
    <w:link w:val="Style_99"/>
    <w:rPr>
      <w:rFonts w:ascii="Wingdings" w:hAnsi="Wingdings"/>
    </w:rPr>
  </w:style>
  <w:style w:styleId="Style_94" w:type="paragraph">
    <w:name w:val="Обычный1"/>
    <w:link w:val="Style_94_ch"/>
  </w:style>
  <w:style w:styleId="Style_94_ch" w:type="character">
    <w:name w:val="Обычный1"/>
    <w:link w:val="Style_94"/>
  </w:style>
  <w:style w:styleId="Style_100" w:type="paragraph">
    <w:name w:val="WW8Num2z4"/>
    <w:link w:val="Style_100_ch"/>
  </w:style>
  <w:style w:styleId="Style_100_ch" w:type="character">
    <w:name w:val="WW8Num2z4"/>
    <w:link w:val="Style_100"/>
  </w:style>
  <w:style w:styleId="Style_101" w:type="paragraph">
    <w:name w:val="toc 8"/>
    <w:next w:val="Style_9"/>
    <w:link w:val="Style_101_ch"/>
    <w:uiPriority w:val="39"/>
    <w:pPr>
      <w:ind w:firstLine="0" w:left="1400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WW8Num14z6"/>
    <w:link w:val="Style_102_ch"/>
  </w:style>
  <w:style w:styleId="Style_102_ch" w:type="character">
    <w:name w:val="WW8Num14z6"/>
    <w:link w:val="Style_102"/>
  </w:style>
  <w:style w:styleId="Style_103" w:type="paragraph">
    <w:name w:val="WW8Num4z2"/>
    <w:link w:val="Style_103_ch"/>
    <w:rPr>
      <w:rFonts w:ascii="Wingdings" w:hAnsi="Wingdings"/>
    </w:rPr>
  </w:style>
  <w:style w:styleId="Style_103_ch" w:type="character">
    <w:name w:val="WW8Num4z2"/>
    <w:link w:val="Style_103"/>
    <w:rPr>
      <w:rFonts w:ascii="Wingdings" w:hAnsi="Wingdings"/>
    </w:rPr>
  </w:style>
  <w:style w:styleId="Style_104" w:type="paragraph">
    <w:name w:val="Знак1"/>
    <w:basedOn w:val="Style_9"/>
    <w:link w:val="Style_104_ch"/>
    <w:pPr>
      <w:widowControl w:val="1"/>
      <w:spacing w:after="280" w:before="280"/>
      <w:ind/>
    </w:pPr>
    <w:rPr>
      <w:rFonts w:ascii="Tahoma" w:hAnsi="Tahoma"/>
    </w:rPr>
  </w:style>
  <w:style w:styleId="Style_104_ch" w:type="character">
    <w:name w:val="Знак1"/>
    <w:basedOn w:val="Style_9_ch"/>
    <w:link w:val="Style_104"/>
    <w:rPr>
      <w:rFonts w:ascii="Tahoma" w:hAnsi="Tahoma"/>
    </w:rPr>
  </w:style>
  <w:style w:styleId="Style_105" w:type="paragraph">
    <w:name w:val="WW8Num1z1"/>
    <w:link w:val="Style_105_ch"/>
  </w:style>
  <w:style w:styleId="Style_105_ch" w:type="character">
    <w:name w:val="WW8Num1z1"/>
    <w:link w:val="Style_105"/>
  </w:style>
  <w:style w:styleId="Style_106" w:type="paragraph">
    <w:name w:val="Заголовок 7 Знак"/>
    <w:basedOn w:val="Style_78"/>
    <w:link w:val="Style_106_ch"/>
    <w:rPr>
      <w:rFonts w:ascii="Calibri" w:hAnsi="Calibri"/>
      <w:sz w:val="24"/>
    </w:rPr>
  </w:style>
  <w:style w:styleId="Style_106_ch" w:type="character">
    <w:name w:val="Заголовок 7 Знак"/>
    <w:basedOn w:val="Style_78_ch"/>
    <w:link w:val="Style_106"/>
    <w:rPr>
      <w:rFonts w:ascii="Calibri" w:hAnsi="Calibri"/>
      <w:sz w:val="24"/>
    </w:rPr>
  </w:style>
  <w:style w:styleId="Style_107" w:type="paragraph">
    <w:name w:val="WW8Num11z4"/>
    <w:link w:val="Style_107_ch"/>
  </w:style>
  <w:style w:styleId="Style_107_ch" w:type="character">
    <w:name w:val="WW8Num11z4"/>
    <w:link w:val="Style_107"/>
  </w:style>
  <w:style w:styleId="Style_108" w:type="paragraph">
    <w:name w:val="WW8Num14z3"/>
    <w:link w:val="Style_108_ch"/>
  </w:style>
  <w:style w:styleId="Style_108_ch" w:type="character">
    <w:name w:val="WW8Num14z3"/>
    <w:link w:val="Style_108"/>
  </w:style>
  <w:style w:styleId="Style_109" w:type="paragraph">
    <w:name w:val="WW8Num5z5"/>
    <w:link w:val="Style_109_ch"/>
  </w:style>
  <w:style w:styleId="Style_109_ch" w:type="character">
    <w:name w:val="WW8Num5z5"/>
    <w:link w:val="Style_109"/>
  </w:style>
  <w:style w:styleId="Style_110" w:type="paragraph">
    <w:name w:val="WW8Num14z2"/>
    <w:link w:val="Style_110_ch"/>
  </w:style>
  <w:style w:styleId="Style_110_ch" w:type="character">
    <w:name w:val="WW8Num14z2"/>
    <w:link w:val="Style_110"/>
  </w:style>
  <w:style w:styleId="Style_111" w:type="paragraph">
    <w:name w:val="WW8Num6z3"/>
    <w:link w:val="Style_111_ch"/>
    <w:rPr>
      <w:rFonts w:ascii="Symbol" w:hAnsi="Symbol"/>
    </w:rPr>
  </w:style>
  <w:style w:styleId="Style_111_ch" w:type="character">
    <w:name w:val="WW8Num6z3"/>
    <w:link w:val="Style_111"/>
    <w:rPr>
      <w:rFonts w:ascii="Symbol" w:hAnsi="Symbol"/>
    </w:rPr>
  </w:style>
  <w:style w:styleId="Style_112" w:type="paragraph">
    <w:name w:val="Нижний колонтитул Знак"/>
    <w:link w:val="Style_112_ch"/>
  </w:style>
  <w:style w:styleId="Style_112_ch" w:type="character">
    <w:name w:val="Нижний колонтитул Знак"/>
    <w:link w:val="Style_112"/>
  </w:style>
  <w:style w:styleId="Style_113" w:type="paragraph">
    <w:name w:val="WW8Num14z5"/>
    <w:link w:val="Style_113_ch"/>
  </w:style>
  <w:style w:styleId="Style_113_ch" w:type="character">
    <w:name w:val="WW8Num14z5"/>
    <w:link w:val="Style_113"/>
  </w:style>
  <w:style w:styleId="Style_114" w:type="paragraph">
    <w:name w:val="Гиперссылка1"/>
    <w:link w:val="Style_114_ch"/>
    <w:rPr>
      <w:color w:val="0000FF"/>
      <w:u w:val="single"/>
    </w:rPr>
  </w:style>
  <w:style w:styleId="Style_114_ch" w:type="character">
    <w:name w:val="Гиперссылка1"/>
    <w:link w:val="Style_114"/>
    <w:rPr>
      <w:color w:val="0000FF"/>
      <w:u w:val="single"/>
    </w:rPr>
  </w:style>
  <w:style w:styleId="Style_115" w:type="paragraph">
    <w:name w:val="List Paragraph"/>
    <w:basedOn w:val="Style_9"/>
    <w:link w:val="Style_11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5_ch" w:type="character">
    <w:name w:val="List Paragraph"/>
    <w:basedOn w:val="Style_9_ch"/>
    <w:link w:val="Style_115"/>
    <w:rPr>
      <w:rFonts w:ascii="Calibri" w:hAnsi="Calibri"/>
      <w:sz w:val="22"/>
    </w:rPr>
  </w:style>
  <w:style w:styleId="Style_116" w:type="paragraph">
    <w:name w:val="toc 5"/>
    <w:next w:val="Style_9"/>
    <w:link w:val="Style_116_ch"/>
    <w:uiPriority w:val="39"/>
    <w:pPr>
      <w:ind w:firstLine="0" w:left="800"/>
    </w:pPr>
    <w:rPr>
      <w:rFonts w:ascii="XO Thames" w:hAnsi="XO Thames"/>
      <w:sz w:val="28"/>
    </w:rPr>
  </w:style>
  <w:style w:styleId="Style_116_ch" w:type="character">
    <w:name w:val="toc 5"/>
    <w:link w:val="Style_116"/>
    <w:rPr>
      <w:rFonts w:ascii="XO Thames" w:hAnsi="XO Thames"/>
      <w:sz w:val="28"/>
    </w:rPr>
  </w:style>
  <w:style w:styleId="Style_117" w:type="paragraph">
    <w:name w:val="WW8Num8z0"/>
    <w:link w:val="Style_117_ch"/>
  </w:style>
  <w:style w:styleId="Style_117_ch" w:type="character">
    <w:name w:val="WW8Num8z0"/>
    <w:link w:val="Style_117"/>
  </w:style>
  <w:style w:styleId="Style_118" w:type="paragraph">
    <w:name w:val="WW8Num2z7"/>
    <w:link w:val="Style_118_ch"/>
  </w:style>
  <w:style w:styleId="Style_118_ch" w:type="character">
    <w:name w:val="WW8Num2z7"/>
    <w:link w:val="Style_118"/>
  </w:style>
  <w:style w:styleId="Style_78" w:type="paragraph">
    <w:name w:val="Основной шрифт абзаца1"/>
    <w:link w:val="Style_78_ch"/>
  </w:style>
  <w:style w:styleId="Style_78_ch" w:type="character">
    <w:name w:val="Основной шрифт абзаца1"/>
    <w:link w:val="Style_78"/>
  </w:style>
  <w:style w:styleId="Style_119" w:type="paragraph">
    <w:name w:val="Основной текст 21"/>
    <w:basedOn w:val="Style_9"/>
    <w:link w:val="Style_119_ch"/>
    <w:pPr>
      <w:spacing w:after="120" w:line="480" w:lineRule="auto"/>
      <w:ind/>
    </w:pPr>
  </w:style>
  <w:style w:styleId="Style_119_ch" w:type="character">
    <w:name w:val="Основной текст 21"/>
    <w:basedOn w:val="Style_9_ch"/>
    <w:link w:val="Style_119"/>
  </w:style>
  <w:style w:styleId="Style_120" w:type="paragraph">
    <w:name w:val="WW8Num1z8"/>
    <w:link w:val="Style_120_ch"/>
  </w:style>
  <w:style w:styleId="Style_120_ch" w:type="character">
    <w:name w:val="WW8Num1z8"/>
    <w:link w:val="Style_120"/>
  </w:style>
  <w:style w:styleId="Style_8" w:type="paragraph">
    <w:name w:val="Гиперссылка1"/>
    <w:link w:val="Style_8_ch"/>
    <w:rPr>
      <w:rFonts w:ascii="Arial" w:hAnsi="Arial"/>
      <w:color w:val="3560A7"/>
    </w:rPr>
  </w:style>
  <w:style w:styleId="Style_8_ch" w:type="character">
    <w:name w:val="Гиперссылка1"/>
    <w:link w:val="Style_8"/>
    <w:rPr>
      <w:rFonts w:ascii="Arial" w:hAnsi="Arial"/>
      <w:color w:val="3560A7"/>
    </w:rPr>
  </w:style>
  <w:style w:styleId="Style_121" w:type="paragraph">
    <w:name w:val="Основной текст 22"/>
    <w:basedOn w:val="Style_9"/>
    <w:link w:val="Style_121_ch"/>
    <w:pPr>
      <w:widowControl w:val="1"/>
      <w:ind/>
      <w:jc w:val="both"/>
    </w:pPr>
    <w:rPr>
      <w:sz w:val="28"/>
    </w:rPr>
  </w:style>
  <w:style w:styleId="Style_121_ch" w:type="character">
    <w:name w:val="Основной текст 22"/>
    <w:basedOn w:val="Style_9_ch"/>
    <w:link w:val="Style_121"/>
    <w:rPr>
      <w:sz w:val="28"/>
    </w:rPr>
  </w:style>
  <w:style w:styleId="Style_122" w:type="paragraph">
    <w:name w:val="WW8Num6z0"/>
    <w:link w:val="Style_122_ch"/>
    <w:rPr>
      <w:sz w:val="24"/>
    </w:rPr>
  </w:style>
  <w:style w:styleId="Style_122_ch" w:type="character">
    <w:name w:val="WW8Num6z0"/>
    <w:link w:val="Style_122"/>
    <w:rPr>
      <w:sz w:val="24"/>
    </w:rPr>
  </w:style>
  <w:style w:styleId="Style_123" w:type="paragraph">
    <w:name w:val="Знак"/>
    <w:basedOn w:val="Style_9"/>
    <w:link w:val="Style_123_ch"/>
    <w:pPr>
      <w:widowControl w:val="1"/>
      <w:spacing w:after="280" w:before="280"/>
      <w:ind/>
    </w:pPr>
    <w:rPr>
      <w:rFonts w:ascii="Tahoma" w:hAnsi="Tahoma"/>
    </w:rPr>
  </w:style>
  <w:style w:styleId="Style_123_ch" w:type="character">
    <w:name w:val="Знак"/>
    <w:basedOn w:val="Style_9_ch"/>
    <w:link w:val="Style_123"/>
    <w:rPr>
      <w:rFonts w:ascii="Tahoma" w:hAnsi="Tahoma"/>
    </w:rPr>
  </w:style>
  <w:style w:styleId="Style_124" w:type="paragraph">
    <w:name w:val="Subtitle"/>
    <w:next w:val="Style_9"/>
    <w:link w:val="Style_1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4_ch" w:type="character">
    <w:name w:val="Subtitle"/>
    <w:link w:val="Style_124"/>
    <w:rPr>
      <w:rFonts w:ascii="XO Thames" w:hAnsi="XO Thames"/>
      <w:i w:val="1"/>
      <w:sz w:val="24"/>
    </w:rPr>
  </w:style>
  <w:style w:styleId="Style_125" w:type="paragraph">
    <w:name w:val="WW8Num14z7"/>
    <w:link w:val="Style_125_ch"/>
  </w:style>
  <w:style w:styleId="Style_125_ch" w:type="character">
    <w:name w:val="WW8Num14z7"/>
    <w:link w:val="Style_125"/>
  </w:style>
  <w:style w:styleId="Style_126" w:type="paragraph">
    <w:name w:val="WW8Num1z4"/>
    <w:link w:val="Style_126_ch"/>
  </w:style>
  <w:style w:styleId="Style_126_ch" w:type="character">
    <w:name w:val="WW8Num1z4"/>
    <w:link w:val="Style_126"/>
  </w:style>
  <w:style w:styleId="Style_127" w:type="paragraph">
    <w:name w:val="Заголовок 1 Знак"/>
    <w:link w:val="Style_127_ch"/>
    <w:rPr>
      <w:b w:val="1"/>
      <w:sz w:val="24"/>
    </w:rPr>
  </w:style>
  <w:style w:styleId="Style_127_ch" w:type="character">
    <w:name w:val="Заголовок 1 Знак"/>
    <w:link w:val="Style_127"/>
    <w:rPr>
      <w:b w:val="1"/>
      <w:sz w:val="24"/>
    </w:rPr>
  </w:style>
  <w:style w:styleId="Style_128" w:type="paragraph">
    <w:name w:val="WW8Num2z2"/>
    <w:link w:val="Style_128_ch"/>
  </w:style>
  <w:style w:styleId="Style_128_ch" w:type="character">
    <w:name w:val="WW8Num2z2"/>
    <w:link w:val="Style_128"/>
  </w:style>
  <w:style w:styleId="Style_129" w:type="paragraph">
    <w:name w:val="Обычный1"/>
    <w:link w:val="Style_129_ch"/>
  </w:style>
  <w:style w:styleId="Style_129_ch" w:type="character">
    <w:name w:val="Обычный1"/>
    <w:link w:val="Style_129"/>
  </w:style>
  <w:style w:styleId="Style_130" w:type="paragraph">
    <w:name w:val="Знак Знак Знак1 Знак"/>
    <w:basedOn w:val="Style_9"/>
    <w:link w:val="Style_130_ch"/>
    <w:pPr>
      <w:widowControl w:val="1"/>
      <w:spacing w:after="280" w:before="280"/>
      <w:ind/>
      <w:jc w:val="both"/>
    </w:pPr>
    <w:rPr>
      <w:rFonts w:ascii="Tahoma" w:hAnsi="Tahoma"/>
    </w:rPr>
  </w:style>
  <w:style w:styleId="Style_130_ch" w:type="character">
    <w:name w:val="Знак Знак Знак1 Знак"/>
    <w:basedOn w:val="Style_9_ch"/>
    <w:link w:val="Style_130"/>
    <w:rPr>
      <w:rFonts w:ascii="Tahoma" w:hAnsi="Tahoma"/>
    </w:rPr>
  </w:style>
  <w:style w:styleId="Style_3" w:type="paragraph">
    <w:name w:val="subheader"/>
    <w:basedOn w:val="Style_9"/>
    <w:link w:val="Style_3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3_ch" w:type="character">
    <w:name w:val="subheader"/>
    <w:basedOn w:val="Style_9_ch"/>
    <w:link w:val="Style_3"/>
    <w:rPr>
      <w:rFonts w:ascii="Arial" w:hAnsi="Arial"/>
      <w:b w:val="1"/>
      <w:sz w:val="18"/>
    </w:rPr>
  </w:style>
  <w:style w:styleId="Style_131" w:type="paragraph">
    <w:name w:val="WW8Num11z8"/>
    <w:link w:val="Style_131_ch"/>
  </w:style>
  <w:style w:styleId="Style_131_ch" w:type="character">
    <w:name w:val="WW8Num11z8"/>
    <w:link w:val="Style_131"/>
  </w:style>
  <w:style w:styleId="Style_132" w:type="paragraph">
    <w:name w:val="Текст выноски Знак"/>
    <w:link w:val="Style_132_ch"/>
    <w:rPr>
      <w:rFonts w:ascii="Tahoma" w:hAnsi="Tahoma"/>
      <w:sz w:val="16"/>
    </w:rPr>
  </w:style>
  <w:style w:styleId="Style_132_ch" w:type="character">
    <w:name w:val="Текст выноски Знак"/>
    <w:link w:val="Style_132"/>
    <w:rPr>
      <w:rFonts w:ascii="Tahoma" w:hAnsi="Tahoma"/>
      <w:sz w:val="16"/>
    </w:rPr>
  </w:style>
  <w:style w:styleId="Style_133" w:type="paragraph">
    <w:name w:val="Title"/>
    <w:next w:val="Style_9"/>
    <w:link w:val="Style_1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3_ch" w:type="character">
    <w:name w:val="Title"/>
    <w:link w:val="Style_133"/>
    <w:rPr>
      <w:rFonts w:ascii="XO Thames" w:hAnsi="XO Thames"/>
      <w:b w:val="1"/>
      <w:caps w:val="1"/>
      <w:sz w:val="40"/>
    </w:rPr>
  </w:style>
  <w:style w:styleId="Style_134" w:type="paragraph">
    <w:name w:val="heading 4"/>
    <w:next w:val="Style_9"/>
    <w:link w:val="Style_1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4_ch" w:type="character">
    <w:name w:val="heading 4"/>
    <w:link w:val="Style_134"/>
    <w:rPr>
      <w:rFonts w:ascii="XO Thames" w:hAnsi="XO Thames"/>
      <w:b w:val="1"/>
      <w:sz w:val="24"/>
    </w:rPr>
  </w:style>
  <w:style w:styleId="Style_135" w:type="paragraph">
    <w:name w:val="WW8Num14z4"/>
    <w:link w:val="Style_135_ch"/>
  </w:style>
  <w:style w:styleId="Style_135_ch" w:type="character">
    <w:name w:val="WW8Num14z4"/>
    <w:link w:val="Style_135"/>
  </w:style>
  <w:style w:styleId="Style_136" w:type="paragraph">
    <w:name w:val="WW8Num2z8"/>
    <w:link w:val="Style_136_ch"/>
  </w:style>
  <w:style w:styleId="Style_136_ch" w:type="character">
    <w:name w:val="WW8Num2z8"/>
    <w:link w:val="Style_136"/>
  </w:style>
  <w:style w:styleId="Style_137" w:type="paragraph">
    <w:name w:val="heading 2"/>
    <w:basedOn w:val="Style_9"/>
    <w:next w:val="Style_9"/>
    <w:link w:val="Style_137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137_ch" w:type="character">
    <w:name w:val="heading 2"/>
    <w:basedOn w:val="Style_9_ch"/>
    <w:link w:val="Style_137"/>
    <w:rPr>
      <w:b w:val="1"/>
      <w:sz w:val="28"/>
    </w:rPr>
  </w:style>
  <w:style w:styleId="Style_138" w:type="paragraph">
    <w:name w:val="WW8Num5z1"/>
    <w:link w:val="Style_138_ch"/>
  </w:style>
  <w:style w:styleId="Style_138_ch" w:type="character">
    <w:name w:val="WW8Num5z1"/>
    <w:link w:val="Style_138"/>
  </w:style>
  <w:style w:styleId="Style_139" w:type="paragraph">
    <w:name w:val="WW8Num2z0"/>
    <w:link w:val="Style_139_ch"/>
  </w:style>
  <w:style w:styleId="Style_139_ch" w:type="character">
    <w:name w:val="WW8Num2z0"/>
    <w:link w:val="Style_139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footer7.xml" Type="http://schemas.openxmlformats.org/officeDocument/2006/relationships/footer"/>
  <Relationship Id="rId6" Target="header6.xml" Type="http://schemas.openxmlformats.org/officeDocument/2006/relationships/head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2023-03-20T13:51:19Z</dcterms:modified>
</cp:coreProperties>
</file>