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spacing w:line="276" w:lineRule="auto"/>
        <w:ind/>
        <w:jc w:val="center"/>
        <w:rPr>
          <w:b w:val="1"/>
          <w:sz w:val="28"/>
        </w:rPr>
      </w:pPr>
    </w:p>
    <w:p w14:paraId="0D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КУЙБЫШЕВСКОГО СЕЛЬСКОГО</w:t>
      </w:r>
    </w:p>
    <w:p w14:paraId="0E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ПОСТАНОВЛЕНИЕ</w:t>
      </w:r>
    </w:p>
    <w:p w14:paraId="11000000">
      <w:pPr>
        <w:rPr>
          <w:sz w:val="28"/>
        </w:rPr>
      </w:pPr>
    </w:p>
    <w:tbl>
      <w:tblPr>
        <w:tblStyle w:val="Style_2"/>
        <w:tblLayout w:type="fixed"/>
        <w:tblCellMar>
          <w:left w:type="dxa" w:w="70"/>
          <w:right w:type="dxa" w:w="70"/>
        </w:tblCellMar>
      </w:tblPr>
      <w:tblGrid>
        <w:gridCol w:w="2987"/>
        <w:gridCol w:w="2987"/>
        <w:gridCol w:w="3521"/>
      </w:tblGrid>
      <w:tr>
        <w:tc>
          <w:tcPr>
            <w:tcW w:type="dxa" w:w="2987"/>
            <w:tcMar>
              <w:left w:type="dxa" w:w="70"/>
              <w:right w:type="dxa" w:w="70"/>
            </w:tcMar>
          </w:tcPr>
          <w:p w14:paraId="12000000">
            <w:pPr>
              <w:ind/>
              <w:jc w:val="both"/>
              <w:rPr>
                <w:b w:val="1"/>
                <w:smallCaps w:val="1"/>
                <w:sz w:val="28"/>
              </w:rPr>
            </w:pPr>
            <w:r>
              <w:rPr>
                <w:b w:val="1"/>
                <w:smallCaps w:val="1"/>
                <w:sz w:val="28"/>
              </w:rPr>
              <w:t>16.</w:t>
            </w:r>
            <w:r>
              <w:rPr>
                <w:b w:val="1"/>
                <w:smallCaps w:val="1"/>
                <w:sz w:val="28"/>
              </w:rPr>
              <w:t>0</w:t>
            </w:r>
            <w:r>
              <w:rPr>
                <w:b w:val="1"/>
                <w:smallCaps w:val="1"/>
                <w:sz w:val="28"/>
              </w:rPr>
              <w:t>2</w:t>
            </w:r>
            <w:r>
              <w:rPr>
                <w:b w:val="1"/>
                <w:smallCaps w:val="1"/>
                <w:sz w:val="28"/>
              </w:rPr>
              <w:t>.20</w:t>
            </w:r>
            <w:r>
              <w:rPr>
                <w:b w:val="1"/>
                <w:smallCaps w:val="1"/>
                <w:sz w:val="28"/>
              </w:rPr>
              <w:t>24</w:t>
            </w:r>
            <w:r>
              <w:rPr>
                <w:b w:val="1"/>
                <w:smallCaps w:val="1"/>
                <w:sz w:val="28"/>
              </w:rPr>
              <w:t xml:space="preserve">            </w:t>
            </w:r>
          </w:p>
        </w:tc>
        <w:tc>
          <w:tcPr>
            <w:tcW w:type="dxa" w:w="2987"/>
            <w:tcMar>
              <w:left w:type="dxa" w:w="70"/>
              <w:right w:type="dxa" w:w="70"/>
            </w:tcMar>
          </w:tcPr>
          <w:p w14:paraId="13000000">
            <w:pPr>
              <w:ind/>
              <w:jc w:val="center"/>
              <w:rPr>
                <w:b w:val="1"/>
                <w:smallCaps w:val="1"/>
                <w:sz w:val="28"/>
              </w:rPr>
            </w:pPr>
            <w:r>
              <w:rPr>
                <w:b w:val="1"/>
                <w:smallCaps w:val="1"/>
                <w:sz w:val="28"/>
              </w:rPr>
              <w:t xml:space="preserve">              </w:t>
            </w:r>
            <w:r>
              <w:rPr>
                <w:b w:val="1"/>
                <w:smallCaps w:val="1"/>
                <w:sz w:val="28"/>
              </w:rPr>
              <w:t>№</w:t>
            </w:r>
            <w:r>
              <w:rPr>
                <w:b w:val="1"/>
                <w:smallCaps w:val="1"/>
                <w:sz w:val="28"/>
              </w:rPr>
              <w:t xml:space="preserve"> 21</w:t>
            </w:r>
          </w:p>
        </w:tc>
        <w:tc>
          <w:tcPr>
            <w:tcW w:type="dxa" w:w="3521"/>
            <w:tcMar>
              <w:left w:type="dxa" w:w="70"/>
              <w:right w:type="dxa" w:w="70"/>
            </w:tcMar>
          </w:tcPr>
          <w:p w14:paraId="14000000">
            <w:pPr>
              <w:tabs>
                <w:tab w:leader="none" w:pos="2223" w:val="left"/>
              </w:tabs>
              <w:ind w:right="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Куйбышево</w:t>
            </w:r>
          </w:p>
        </w:tc>
      </w:tr>
    </w:tbl>
    <w:p w14:paraId="15000000">
      <w:pPr>
        <w:ind w:firstLine="0" w:left="2127" w:right="1699"/>
        <w:jc w:val="center"/>
        <w:outlineLvl w:val="0"/>
        <w:rPr>
          <w:b w:val="1"/>
          <w:caps w:val="1"/>
          <w:sz w:val="28"/>
        </w:rPr>
      </w:pP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ind/>
        <w:jc w:val="center"/>
        <w:rPr>
          <w:b w:val="1"/>
          <w:spacing w:val="30"/>
          <w:sz w:val="28"/>
        </w:rPr>
      </w:pPr>
    </w:p>
    <w:p w14:paraId="18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изменения в постановление Администрации Куйбышевского сельского поселения от 02.09.2022 №120</w:t>
      </w:r>
    </w:p>
    <w:p w14:paraId="19000000">
      <w:pPr>
        <w:ind w:firstLine="709" w:left="0"/>
        <w:jc w:val="both"/>
        <w:rPr>
          <w:color w:val="FF0000"/>
          <w:spacing w:val="-2"/>
          <w:sz w:val="28"/>
        </w:rPr>
      </w:pPr>
    </w:p>
    <w:p w14:paraId="1A000000">
      <w:pPr>
        <w:ind w:firstLine="0" w:left="0"/>
        <w:jc w:val="both"/>
        <w:rPr>
          <w:b w:val="1"/>
          <w:i w:val="1"/>
          <w:spacing w:val="24"/>
          <w:sz w:val="28"/>
        </w:rPr>
      </w:pPr>
      <w:r>
        <w:rPr>
          <w:spacing w:val="-2"/>
          <w:sz w:val="28"/>
        </w:rPr>
        <w:t xml:space="preserve">В </w:t>
      </w:r>
      <w:r>
        <w:rPr>
          <w:spacing w:val="-2"/>
          <w:sz w:val="28"/>
        </w:rPr>
        <w:t>с</w:t>
      </w:r>
      <w:r>
        <w:rPr>
          <w:spacing w:val="-2"/>
          <w:sz w:val="28"/>
        </w:rPr>
        <w:t>оответствии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с </w:t>
      </w:r>
      <w:r>
        <w:rPr>
          <w:sz w:val="28"/>
        </w:rPr>
        <w:t>постановлени</w:t>
      </w:r>
      <w:r>
        <w:rPr>
          <w:sz w:val="28"/>
        </w:rPr>
        <w:t>ем</w:t>
      </w:r>
      <w:r>
        <w:rPr>
          <w:sz w:val="28"/>
        </w:rPr>
        <w:t xml:space="preserve"> Администрации Куйбышевского сельского поселения от31.12.2015</w:t>
      </w:r>
      <w:r>
        <w:rPr>
          <w:sz w:val="28"/>
        </w:rPr>
        <w:t xml:space="preserve"> </w:t>
      </w:r>
      <w:r>
        <w:rPr>
          <w:sz w:val="28"/>
        </w:rPr>
        <w:t>№399 «Об утверждении Правил разработки и утверждения бюджетного прогноза Куйбышевского сельского поселения на долгосрочный</w:t>
      </w:r>
      <w:r>
        <w:rPr>
          <w:sz w:val="28"/>
        </w:rPr>
        <w:t xml:space="preserve"> период», </w:t>
      </w:r>
      <w:r>
        <w:rPr>
          <w:b w:val="1"/>
          <w:i w:val="1"/>
          <w:spacing w:val="24"/>
          <w:sz w:val="28"/>
        </w:rPr>
        <w:t>постановляю:</w:t>
      </w:r>
    </w:p>
    <w:p w14:paraId="1B000000">
      <w:pPr>
        <w:ind w:firstLine="709" w:left="0"/>
        <w:jc w:val="both"/>
        <w:rPr>
          <w:spacing w:val="-2"/>
          <w:sz w:val="28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Куйбышевско</w:t>
      </w:r>
      <w:r>
        <w:rPr>
          <w:sz w:val="28"/>
        </w:rPr>
        <w:t>го сельского поселения от 02.09</w:t>
      </w:r>
      <w:r>
        <w:rPr>
          <w:sz w:val="28"/>
        </w:rPr>
        <w:t>.</w:t>
      </w:r>
      <w:r>
        <w:rPr>
          <w:sz w:val="28"/>
        </w:rPr>
        <w:t>2022 №120 «Об утверждении бюджетного  прогноза Куйбышевского сельского поселения на период 2023-2036 годов» изменение, изложив приложение к нему в редакции согласно приложению к настоящему постановлению</w:t>
      </w:r>
      <w:r>
        <w:rPr>
          <w:color w:val="000000"/>
          <w:sz w:val="28"/>
        </w:rPr>
        <w:t>.</w:t>
      </w:r>
      <w:r>
        <w:rPr>
          <w:sz w:val="28"/>
        </w:rPr>
        <w:tab/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Настоящее п</w:t>
      </w:r>
      <w:r>
        <w:rPr>
          <w:sz w:val="28"/>
        </w:rPr>
        <w:t xml:space="preserve">остановление вступает в силу </w:t>
      </w:r>
      <w:r>
        <w:rPr>
          <w:sz w:val="28"/>
        </w:rPr>
        <w:t>со дня его официального опубликования</w:t>
      </w:r>
      <w:r>
        <w:rPr>
          <w:sz w:val="28"/>
        </w:rPr>
        <w:t>.</w:t>
      </w:r>
    </w:p>
    <w:p w14:paraId="1E000000">
      <w:pPr>
        <w:pStyle w:val="Style_3"/>
        <w:ind w:firstLine="709" w:left="0"/>
      </w:pPr>
      <w:r>
        <w:t>3. Контроль за исполнением настоящего постановления возложить на начальника сектора экономики и финансов Терещенко С.Н.</w:t>
      </w:r>
    </w:p>
    <w:p w14:paraId="1F000000">
      <w:pPr>
        <w:ind w:firstLine="709"/>
        <w:jc w:val="both"/>
        <w:rPr>
          <w:sz w:val="28"/>
        </w:rPr>
      </w:pPr>
    </w:p>
    <w:p w14:paraId="20000000">
      <w:pPr>
        <w:ind w:firstLine="709"/>
        <w:jc w:val="both"/>
        <w:rPr>
          <w:sz w:val="28"/>
        </w:rPr>
      </w:pPr>
    </w:p>
    <w:p w14:paraId="21000000">
      <w:pPr>
        <w:ind w:firstLine="709"/>
        <w:jc w:val="both"/>
        <w:rPr>
          <w:sz w:val="28"/>
        </w:rPr>
      </w:pPr>
    </w:p>
    <w:p w14:paraId="22000000">
      <w:pPr>
        <w:ind w:firstLine="0" w:left="0"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23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24000000">
      <w:pPr>
        <w:ind w:firstLine="0" w:left="0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25000000">
      <w:pPr>
        <w:ind w:firstLine="709" w:left="0"/>
        <w:jc w:val="both"/>
        <w:rPr>
          <w:sz w:val="28"/>
        </w:rPr>
      </w:pPr>
    </w:p>
    <w:p w14:paraId="26000000">
      <w:pPr>
        <w:ind w:firstLine="709" w:left="0"/>
        <w:jc w:val="both"/>
        <w:rPr>
          <w:sz w:val="28"/>
        </w:rPr>
      </w:pPr>
    </w:p>
    <w:p w14:paraId="27000000">
      <w:pPr>
        <w:widowControl w:val="0"/>
        <w:ind/>
        <w:jc w:val="both"/>
        <w:rPr>
          <w:sz w:val="22"/>
        </w:rPr>
      </w:pPr>
    </w:p>
    <w:p w14:paraId="28000000">
      <w:pPr>
        <w:widowControl w:val="0"/>
        <w:ind/>
        <w:jc w:val="both"/>
        <w:rPr>
          <w:sz w:val="22"/>
        </w:rPr>
      </w:pPr>
    </w:p>
    <w:p w14:paraId="29000000">
      <w:pPr>
        <w:widowControl w:val="0"/>
        <w:ind/>
        <w:jc w:val="both"/>
        <w:rPr>
          <w:sz w:val="22"/>
        </w:rPr>
      </w:pPr>
    </w:p>
    <w:p w14:paraId="2A000000">
      <w:pPr>
        <w:widowControl w:val="0"/>
        <w:ind/>
        <w:jc w:val="both"/>
        <w:rPr>
          <w:sz w:val="22"/>
        </w:rPr>
      </w:pPr>
      <w:r>
        <w:rPr>
          <w:sz w:val="22"/>
        </w:rPr>
        <w:t xml:space="preserve">Постановление вносит </w:t>
      </w:r>
    </w:p>
    <w:p w14:paraId="2B000000">
      <w:pPr>
        <w:widowControl w:val="0"/>
        <w:ind/>
        <w:jc w:val="both"/>
        <w:rPr>
          <w:sz w:val="22"/>
        </w:rPr>
      </w:pPr>
      <w:r>
        <w:rPr>
          <w:sz w:val="22"/>
        </w:rPr>
        <w:t>Сектор экономики и финансов</w:t>
      </w:r>
    </w:p>
    <w:p w14:paraId="2C000000">
      <w:pPr>
        <w:widowControl w:val="0"/>
        <w:ind/>
        <w:jc w:val="both"/>
        <w:rPr>
          <w:sz w:val="22"/>
        </w:rPr>
      </w:pPr>
      <w:r>
        <w:rPr>
          <w:sz w:val="22"/>
        </w:rPr>
        <w:t xml:space="preserve">Администрации Куйбышевского </w:t>
      </w:r>
      <w:r>
        <w:rPr>
          <w:sz w:val="22"/>
        </w:rPr>
        <w:t>сельского поселения</w:t>
      </w:r>
      <w:r>
        <w:br w:type="page"/>
      </w:r>
    </w:p>
    <w:p w14:paraId="2D000000">
      <w:pPr>
        <w:widowControl w:val="0"/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E000000">
      <w:pPr>
        <w:widowControl w:val="0"/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  <w:r>
        <w:rPr>
          <w:sz w:val="28"/>
        </w:rPr>
        <w:t xml:space="preserve">Куйбышевского сельского поселения </w:t>
      </w:r>
    </w:p>
    <w:p w14:paraId="2F000000">
      <w:pPr>
        <w:widowControl w:val="0"/>
        <w:ind w:firstLine="0" w:left="6236"/>
        <w:jc w:val="center"/>
        <w:rPr>
          <w:sz w:val="28"/>
        </w:rPr>
      </w:pPr>
      <w:r>
        <w:rPr>
          <w:sz w:val="28"/>
        </w:rPr>
        <w:t>от 16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№ 21</w:t>
      </w:r>
    </w:p>
    <w:p w14:paraId="30000000">
      <w:pPr>
        <w:ind w:firstLine="0" w:left="6236"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на период 20</w:t>
      </w:r>
      <w:r>
        <w:rPr>
          <w:sz w:val="28"/>
        </w:rPr>
        <w:t>23</w:t>
      </w:r>
      <w:r>
        <w:rPr>
          <w:sz w:val="28"/>
        </w:rPr>
        <w:t xml:space="preserve"> – 203</w:t>
      </w:r>
      <w:r>
        <w:rPr>
          <w:sz w:val="28"/>
        </w:rPr>
        <w:t>6</w:t>
      </w:r>
      <w:r>
        <w:rPr>
          <w:sz w:val="28"/>
        </w:rPr>
        <w:t xml:space="preserve"> годов</w:t>
      </w:r>
    </w:p>
    <w:p w14:paraId="34000000">
      <w:pPr>
        <w:ind/>
        <w:jc w:val="center"/>
        <w:rPr>
          <w:sz w:val="28"/>
        </w:rPr>
      </w:pPr>
    </w:p>
    <w:p w14:paraId="35000000">
      <w:pPr>
        <w:ind/>
        <w:jc w:val="center"/>
        <w:rPr>
          <w:sz w:val="28"/>
        </w:rPr>
      </w:pPr>
      <w:r>
        <w:rPr>
          <w:sz w:val="28"/>
        </w:rPr>
        <w:t>Общие положения</w:t>
      </w:r>
    </w:p>
    <w:p w14:paraId="36000000">
      <w:pPr>
        <w:ind w:firstLine="0" w:left="1069"/>
        <w:rPr>
          <w:sz w:val="28"/>
        </w:rPr>
      </w:pP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</w:rPr>
        <w:t>в 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местном</w:t>
      </w:r>
      <w:r>
        <w:rPr>
          <w:sz w:val="28"/>
        </w:rPr>
        <w:t xml:space="preserve"> уровне принят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решение Собрания депутатов Куйбышевского сельского поселения от 30.05.2017 №23</w:t>
      </w:r>
      <w:r>
        <w:rPr>
          <w:sz w:val="28"/>
        </w:rPr>
        <w:t xml:space="preserve"> «О стратегическом планировании в </w:t>
      </w:r>
      <w:r>
        <w:rPr>
          <w:sz w:val="28"/>
        </w:rPr>
        <w:t>Куйбышевском сельском поселении</w:t>
      </w:r>
      <w:r>
        <w:rPr>
          <w:sz w:val="28"/>
        </w:rPr>
        <w:t xml:space="preserve">». </w:t>
      </w:r>
      <w:r>
        <w:rPr>
          <w:sz w:val="28"/>
        </w:rPr>
        <w:t>Р</w:t>
      </w:r>
      <w:r>
        <w:rPr>
          <w:sz w:val="28"/>
        </w:rPr>
        <w:t>ешение Собрания депутатов Куйбышевского сельского поселения от 28.09.</w:t>
      </w:r>
      <w:r>
        <w:rPr>
          <w:sz w:val="28"/>
        </w:rPr>
        <w:t>20</w:t>
      </w:r>
      <w:r>
        <w:rPr>
          <w:sz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</w:rPr>
        <w:t xml:space="preserve"> </w:t>
      </w:r>
      <w:r>
        <w:rPr>
          <w:sz w:val="28"/>
        </w:rPr>
        <w:t xml:space="preserve">дополнен </w:t>
      </w:r>
      <w:r>
        <w:rPr>
          <w:sz w:val="28"/>
        </w:rPr>
        <w:t>пункт</w:t>
      </w:r>
      <w:r>
        <w:rPr>
          <w:sz w:val="28"/>
        </w:rPr>
        <w:t xml:space="preserve"> 1</w:t>
      </w:r>
      <w:r>
        <w:rPr>
          <w:sz w:val="28"/>
        </w:rPr>
        <w:t>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«Долгосрочное бюджетное планирование». 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Постановлением </w:t>
      </w:r>
      <w:r>
        <w:rPr>
          <w:sz w:val="28"/>
        </w:rPr>
        <w:t>Администрации Куйбышевского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31</w:t>
      </w:r>
      <w:r>
        <w:rPr>
          <w:sz w:val="28"/>
        </w:rPr>
        <w:t>.12.2015 № </w:t>
      </w:r>
      <w:r>
        <w:rPr>
          <w:sz w:val="28"/>
        </w:rPr>
        <w:t>399</w:t>
      </w:r>
      <w:r>
        <w:rPr>
          <w:sz w:val="28"/>
        </w:rPr>
        <w:t xml:space="preserve"> утверждены Правила разработки и утверждения бюджетного прогноза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на долгосрочный период.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Бюджетный прогноз Куйбышевского сельского поселения на период 2017-2030 годов был утвержден постановлением Администрации Куйбышевского сельского поселения от</w:t>
      </w:r>
      <w:r>
        <w:rPr>
          <w:sz w:val="28"/>
        </w:rPr>
        <w:t xml:space="preserve"> 18.01.2017 №13.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«Долгосрочное бюджетное планирование» Бюджетного кодекса Российской Федерации бюджетный прогноз куйбышевского сельского поселения на период 2023-2036 годов разработан на основе долгосрочного прогноза социально - экономического развития Куйбышевского сельского поселения на период до 2036</w:t>
      </w:r>
      <w:r>
        <w:rPr>
          <w:sz w:val="28"/>
        </w:rPr>
        <w:t xml:space="preserve"> </w:t>
      </w:r>
      <w:r>
        <w:rPr>
          <w:sz w:val="28"/>
        </w:rPr>
        <w:t xml:space="preserve">года с учетом изменений, </w:t>
      </w:r>
      <w:r>
        <w:rPr>
          <w:sz w:val="28"/>
        </w:rPr>
        <w:t>внесенных постановлением Администрации Куйбышевского сельского поселения от</w:t>
      </w:r>
      <w:r>
        <w:rPr>
          <w:sz w:val="28"/>
        </w:rPr>
        <w:t xml:space="preserve"> 30.12.2021 № 178</w:t>
      </w:r>
      <w:r>
        <w:rPr>
          <w:sz w:val="28"/>
        </w:rPr>
        <w:t>.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Бюджетный прогноз содержит информацию об основных параметрах варианта долгосрочного прогноза социально-экономического развития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, определенных в качестве базовых для целей долгосрочного бюджетного планирования, прогноз </w:t>
      </w:r>
      <w:r>
        <w:rPr>
          <w:sz w:val="28"/>
        </w:rPr>
        <w:t xml:space="preserve">основных характеристик бюджета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, параметры финансового обеспечения </w:t>
      </w:r>
      <w:r>
        <w:rPr>
          <w:sz w:val="28"/>
        </w:rPr>
        <w:t>муниципальных</w:t>
      </w:r>
      <w:r>
        <w:rPr>
          <w:sz w:val="28"/>
        </w:rPr>
        <w:t xml:space="preserve"> программ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на период их действия, а также основные подходы к формированию бюджетной политики в указанном периоде.</w:t>
      </w:r>
      <w:r>
        <w:rPr>
          <w:sz w:val="28"/>
        </w:rPr>
        <w:t xml:space="preserve"> Параметры финансового обеспечения муниципальных программ Куйбышевского сельского поселения на период их действия соответствуют параметрам муниципальных программ Куйбышевского сельского поселения</w:t>
      </w:r>
      <w:r>
        <w:rPr>
          <w:sz w:val="28"/>
        </w:rPr>
        <w:t xml:space="preserve"> утвержденным решением собрания депутатов о бюджете на очередной финансовый год и на плановый период.</w:t>
      </w:r>
    </w:p>
    <w:p w14:paraId="3E000000">
      <w:pPr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>На период 202</w:t>
      </w:r>
      <w:r>
        <w:rPr>
          <w:sz w:val="28"/>
        </w:rPr>
        <w:t>3</w:t>
      </w:r>
      <w:r>
        <w:rPr>
          <w:sz w:val="28"/>
        </w:rPr>
        <w:t>-20</w:t>
      </w:r>
      <w:r>
        <w:rPr>
          <w:sz w:val="28"/>
        </w:rPr>
        <w:t>36</w:t>
      </w:r>
      <w:r>
        <w:rPr>
          <w:sz w:val="28"/>
        </w:rPr>
        <w:t xml:space="preserve"> годов </w:t>
      </w:r>
      <w:r>
        <w:rPr>
          <w:sz w:val="28"/>
        </w:rPr>
        <w:t>показатели бюджета сельского поселения по доходам сформированы на основе прогноза поступлений налоговых и неналоговых доходов</w:t>
      </w:r>
      <w:r>
        <w:rPr>
          <w:sz w:val="28"/>
        </w:rPr>
        <w:t xml:space="preserve"> от главных администраторов доходов бюджета </w:t>
      </w:r>
      <w:r>
        <w:rPr>
          <w:sz w:val="28"/>
        </w:rPr>
        <w:t xml:space="preserve">сельского поселения, а также прогноза безвозмездных поступлений. </w:t>
      </w:r>
      <w:r>
        <w:rPr>
          <w:color w:themeColor="text1" w:val="000000"/>
          <w:sz w:val="28"/>
        </w:rPr>
        <w:t>Ежегодно средний темп роста  налоговых и неналоговых доходов бюджета составит 4,</w:t>
      </w:r>
      <w:r>
        <w:rPr>
          <w:color w:themeColor="text1" w:val="000000"/>
          <w:sz w:val="28"/>
        </w:rPr>
        <w:t>0</w:t>
      </w:r>
      <w:r>
        <w:rPr>
          <w:color w:themeColor="text1" w:val="000000"/>
          <w:sz w:val="28"/>
        </w:rPr>
        <w:t xml:space="preserve"> процента.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Показатели бюджета сельского поселения</w:t>
      </w:r>
      <w:r>
        <w:rPr>
          <w:sz w:val="28"/>
        </w:rPr>
        <w:t xml:space="preserve"> по расходам рассчитаны с учетом прогноза доходов.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На период 202</w:t>
      </w:r>
      <w:r>
        <w:rPr>
          <w:sz w:val="28"/>
        </w:rPr>
        <w:t>4</w:t>
      </w:r>
      <w:r>
        <w:rPr>
          <w:sz w:val="28"/>
        </w:rPr>
        <w:t>-2036 годов прогнозируется без дефицитный бюджет сельского поселения.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Доходы и расходы бюджета в целом прогнозируются к 2036 году с увеличением от уровня 2023 года в реальном выражении.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На период 2023 года параметры бюджетного прогноза сформированы с учетом</w:t>
      </w:r>
      <w:r>
        <w:rPr>
          <w:sz w:val="28"/>
        </w:rPr>
        <w:t xml:space="preserve"> первоначально утвержденным Решение собрания депутатов Куйбышевского сельского поселения от 23.12.2022 №40</w:t>
      </w:r>
      <w:r>
        <w:rPr>
          <w:sz w:val="28"/>
        </w:rPr>
        <w:t xml:space="preserve"> «</w:t>
      </w:r>
      <w:r>
        <w:rPr>
          <w:sz w:val="28"/>
        </w:rPr>
        <w:t>О бюджете Куйбышевского сельского поселения Куйбышевского района на 2023 год  и на плановый период 2024 и  2025 годов</w:t>
      </w:r>
      <w:r>
        <w:rPr>
          <w:sz w:val="28"/>
        </w:rPr>
        <w:t>»</w:t>
      </w:r>
      <w:r>
        <w:rPr>
          <w:sz w:val="28"/>
        </w:rPr>
        <w:t>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Параметры бюджета Куйбышевского сельского поселения на период 2024-2026годов приведены в соответствии с первоначально</w:t>
      </w:r>
      <w:r>
        <w:t xml:space="preserve"> </w:t>
      </w:r>
      <w:r>
        <w:rPr>
          <w:sz w:val="28"/>
        </w:rPr>
        <w:t>утвержденным Решение собрания депутатов Куйбышевского сельского поселения от 2</w:t>
      </w:r>
      <w:r>
        <w:rPr>
          <w:sz w:val="28"/>
        </w:rPr>
        <w:t>2</w:t>
      </w:r>
      <w:r>
        <w:rPr>
          <w:sz w:val="28"/>
        </w:rPr>
        <w:t>.12.202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>35</w:t>
      </w:r>
      <w:r>
        <w:rPr>
          <w:sz w:val="28"/>
        </w:rPr>
        <w:t xml:space="preserve"> «О бюджете Куйбышевского сельского поселения Куйбышевского района на 202</w:t>
      </w:r>
      <w:r>
        <w:rPr>
          <w:sz w:val="28"/>
        </w:rPr>
        <w:t>4</w:t>
      </w:r>
      <w:r>
        <w:rPr>
          <w:sz w:val="28"/>
        </w:rPr>
        <w:t xml:space="preserve"> год  и на плановый период 202</w:t>
      </w:r>
      <w:r>
        <w:rPr>
          <w:sz w:val="28"/>
        </w:rPr>
        <w:t>5</w:t>
      </w:r>
      <w:r>
        <w:rPr>
          <w:sz w:val="28"/>
        </w:rPr>
        <w:t xml:space="preserve"> и  202</w:t>
      </w:r>
      <w:r>
        <w:rPr>
          <w:sz w:val="28"/>
        </w:rPr>
        <w:t>6</w:t>
      </w:r>
      <w:r>
        <w:rPr>
          <w:sz w:val="28"/>
        </w:rPr>
        <w:t xml:space="preserve"> годов»</w:t>
      </w:r>
      <w:r>
        <w:rPr>
          <w:sz w:val="28"/>
        </w:rPr>
        <w:t>.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723" w:right="687" w:top="1134"/>
          <w:pgNumType w:start="1"/>
          <w:titlePg/>
        </w:sectPr>
      </w:pPr>
    </w:p>
    <w:p w14:paraId="46000000">
      <w:pPr>
        <w:widowControl w:val="0"/>
        <w:ind/>
        <w:jc w:val="center"/>
        <w:rPr>
          <w:b w:val="1"/>
          <w:sz w:val="28"/>
        </w:rPr>
      </w:pPr>
      <w:bookmarkStart w:id="1" w:name="Par50"/>
      <w:bookmarkEnd w:id="1"/>
      <w:bookmarkStart w:id="2" w:name="Par52"/>
      <w:bookmarkEnd w:id="2"/>
      <w:r>
        <w:rPr>
          <w:b w:val="1"/>
          <w:sz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14:paraId="47000000">
      <w:pPr>
        <w:widowControl w:val="0"/>
        <w:ind/>
        <w:jc w:val="center"/>
        <w:rPr>
          <w:b w:val="1"/>
          <w:sz w:val="28"/>
        </w:rPr>
      </w:pPr>
    </w:p>
    <w:tbl>
      <w:tblPr>
        <w:tblStyle w:val="Style_2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63"/>
        <w:gridCol w:w="3389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>
        <w:tc>
          <w:tcPr>
            <w:tcW w:type="dxa" w:w="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Основные </w:t>
            </w:r>
            <w:r>
              <w:rPr>
                <w:sz w:val="22"/>
              </w:rPr>
              <w:t>показателя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z w:val="22"/>
              </w:rPr>
              <w:t xml:space="preserve"> измерения</w:t>
            </w:r>
          </w:p>
        </w:tc>
        <w:tc>
          <w:tcPr>
            <w:tcW w:type="dxa" w:w="10279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>
        <w:trPr>
          <w:trHeight w:hRule="atLeast" w:val="462"/>
          <w:hidden w:val="0"/>
        </w:trPr>
        <w:tc>
          <w:tcPr>
            <w:tcW w:type="dxa" w:w="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widowControl w:val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 к предыдущему году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>
        <w:tc>
          <w:tcPr>
            <w:tcW w:type="dxa" w:w="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D000000">
      <w:pPr>
        <w:widowControl w:val="0"/>
        <w:ind/>
        <w:jc w:val="center"/>
        <w:rPr>
          <w:sz w:val="24"/>
        </w:rPr>
      </w:pPr>
    </w:p>
    <w:p w14:paraId="8E000000">
      <w:pPr>
        <w:widowControl w:val="0"/>
        <w:ind/>
        <w:jc w:val="center"/>
        <w:rPr>
          <w:b w:val="1"/>
          <w:sz w:val="28"/>
        </w:rPr>
      </w:pPr>
    </w:p>
    <w:p w14:paraId="8F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2. Прогноз основных характеристик бюджета Ку</w:t>
      </w:r>
      <w:r>
        <w:rPr>
          <w:b w:val="1"/>
          <w:sz w:val="28"/>
        </w:rPr>
        <w:t>йбышев</w:t>
      </w:r>
      <w:r>
        <w:rPr>
          <w:b w:val="1"/>
          <w:sz w:val="28"/>
        </w:rPr>
        <w:t xml:space="preserve">ского </w:t>
      </w:r>
      <w:r>
        <w:rPr>
          <w:b w:val="1"/>
          <w:sz w:val="28"/>
        </w:rPr>
        <w:t>сельского поселения</w:t>
      </w:r>
    </w:p>
    <w:p w14:paraId="90000000">
      <w:pPr>
        <w:widowControl w:val="0"/>
        <w:ind w:firstLine="709" w:left="10635"/>
        <w:jc w:val="right"/>
        <w:rPr>
          <w:sz w:val="28"/>
        </w:rPr>
      </w:pPr>
      <w:r>
        <w:rPr>
          <w:sz w:val="28"/>
        </w:rPr>
        <w:t>тыс</w:t>
      </w:r>
      <w:r>
        <w:rPr>
          <w:sz w:val="28"/>
        </w:rPr>
        <w:t>. рублей</w:t>
      </w:r>
    </w:p>
    <w:tbl>
      <w:tblPr>
        <w:tblStyle w:val="Style_2"/>
        <w:tblInd w:type="dxa" w:w="-448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>
        <w:tc>
          <w:tcPr>
            <w:tcW w:type="dxa" w:w="22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bookmarkStart w:id="3" w:name="Par308"/>
            <w:bookmarkEnd w:id="3"/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3608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c>
          <w:tcPr>
            <w:tcW w:type="dxa" w:w="22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A1000000">
      <w:pPr>
        <w:widowControl w:val="0"/>
        <w:ind/>
        <w:jc w:val="center"/>
        <w:rPr>
          <w:sz w:val="24"/>
        </w:rPr>
      </w:pPr>
    </w:p>
    <w:tbl>
      <w:tblPr>
        <w:tblStyle w:val="Style_2"/>
        <w:tblInd w:type="dxa" w:w="-44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>
        <w:trPr>
          <w:trHeight w:hRule="atLeast" w:val="205"/>
          <w:tblHeader/>
        </w:trP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1312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бюджета </w:t>
            </w:r>
            <w:r>
              <w:rPr>
                <w:sz w:val="24"/>
              </w:rPr>
              <w:t>Куйбышевс</w:t>
            </w:r>
            <w:r>
              <w:rPr>
                <w:sz w:val="24"/>
              </w:rPr>
              <w:t xml:space="preserve">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992"/>
            <w:tcMar>
              <w:top w:type="dxa" w:w="75"/>
              <w:left w:type="dxa" w:w="0"/>
              <w:bottom w:type="dxa" w:w="75"/>
              <w:right w:type="dxa" w:w="0"/>
            </w:tcMar>
          </w:tcPr>
          <w:p/>
        </w:tc>
        <w:tc>
          <w:tcPr>
            <w:tcW w:type="dxa" w:w="851"/>
            <w:tcMar>
              <w:top w:type="dxa" w:w="75"/>
              <w:left w:type="dxa" w:w="0"/>
              <w:bottom w:type="dxa" w:w="75"/>
              <w:right w:type="dxa" w:w="0"/>
            </w:tcMar>
          </w:tcPr>
          <w:p/>
        </w:tc>
        <w:tc>
          <w:tcPr>
            <w:tcW w:type="dxa" w:w="850"/>
            <w:tcMar>
              <w:top w:type="dxa" w:w="75"/>
              <w:left w:type="dxa" w:w="0"/>
              <w:bottom w:type="dxa" w:w="75"/>
              <w:right w:type="dxa" w:w="0"/>
            </w:tcMar>
          </w:tcPr>
          <w:p/>
        </w:tc>
      </w:tr>
      <w:t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323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7,2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38805,4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37449,0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35966,9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36753,0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37570,4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38420,6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39304,8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40224,4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41180,8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42175,4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43209,</w:t>
            </w: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44285,6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45404,4</w:t>
            </w:r>
          </w:p>
        </w:tc>
      </w:tr>
      <w:t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15022,3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15495,8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19485,4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19651,4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20437,5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21254,9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22105,1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22989,3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23908,9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24865,3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25859,9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26894,3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27970,1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29088,9</w:t>
            </w:r>
          </w:p>
        </w:tc>
      </w:tr>
      <w:t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17315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  <w:p w14:paraId="D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23309,6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17963,6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16315,5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16315,5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r>
              <w:rPr>
                <w:sz w:val="24"/>
              </w:rPr>
              <w:t>16315,5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r>
              <w:rPr>
                <w:sz w:val="24"/>
              </w:rPr>
              <w:t>16315,5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r>
              <w:rPr>
                <w:sz w:val="24"/>
              </w:rPr>
              <w:t>16315,5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r>
              <w:rPr>
                <w:sz w:val="24"/>
              </w:rPr>
              <w:t>16315,5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B000000">
            <w:r>
              <w:rPr>
                <w:sz w:val="24"/>
              </w:rPr>
              <w:t>16315,5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r>
              <w:rPr>
                <w:sz w:val="24"/>
              </w:rPr>
              <w:t>16315,5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D000000">
            <w:r>
              <w:rPr>
                <w:sz w:val="24"/>
              </w:rPr>
              <w:t>16315,5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E000000">
            <w:r>
              <w:rPr>
                <w:sz w:val="24"/>
              </w:rPr>
              <w:t>16315,5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F000000">
            <w:r>
              <w:rPr>
                <w:sz w:val="24"/>
              </w:rPr>
              <w:t>16315,5</w:t>
            </w:r>
          </w:p>
        </w:tc>
      </w:tr>
      <w:t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32337,2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38805,4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37449,0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35966,9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36753,0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37570,4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38420,6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39304,8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40224,4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41180,8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42175,4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43209,8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44285,6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E000000">
            <w:pPr>
              <w:rPr>
                <w:sz w:val="24"/>
              </w:rPr>
            </w:pPr>
            <w:r>
              <w:rPr>
                <w:sz w:val="24"/>
              </w:rPr>
              <w:t>45404,4</w:t>
            </w:r>
          </w:p>
        </w:tc>
      </w:tr>
      <w:t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32337.2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38805.4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36532.1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34210.9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35834.2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36631.1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37460.1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38322.2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39218.8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40151.3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41121.0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42129.6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43178.5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44269.3</w:t>
            </w:r>
          </w:p>
        </w:tc>
      </w:tr>
      <w:t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бюджета, в том числе: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9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A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B010000">
      <w:pPr>
        <w:widowControl w:val="0"/>
        <w:ind/>
        <w:rPr>
          <w:b w:val="1"/>
          <w:sz w:val="24"/>
        </w:rPr>
      </w:pPr>
      <w:r>
        <w:rPr>
          <w:b w:val="1"/>
          <w:sz w:val="24"/>
        </w:rPr>
        <w:t>-</w:t>
      </w:r>
    </w:p>
    <w:p w14:paraId="2C010000">
      <w:pPr>
        <w:tabs>
          <w:tab w:leader="none" w:pos="0" w:val="left"/>
        </w:tabs>
        <w:spacing w:line="252" w:lineRule="auto"/>
        <w:ind w:firstLine="709" w:left="0"/>
        <w:rPr>
          <w:b w:val="1"/>
          <w:sz w:val="22"/>
        </w:rPr>
      </w:pPr>
      <w:r>
        <w:rPr>
          <w:sz w:val="22"/>
        </w:rPr>
        <w:t>* В расходах бюджета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выделены расходы за исключением условно утвержденных расходов на плановый период 202</w:t>
      </w:r>
      <w:r>
        <w:rPr>
          <w:sz w:val="22"/>
        </w:rPr>
        <w:t>6</w:t>
      </w:r>
      <w:r>
        <w:rPr>
          <w:sz w:val="22"/>
        </w:rPr>
        <w:t xml:space="preserve"> – 203</w:t>
      </w:r>
      <w:r>
        <w:rPr>
          <w:sz w:val="22"/>
        </w:rPr>
        <w:t>6</w:t>
      </w:r>
      <w:r>
        <w:rPr>
          <w:sz w:val="22"/>
        </w:rPr>
        <w:t xml:space="preserve"> годов в с</w:t>
      </w:r>
      <w:r>
        <w:rPr>
          <w:sz w:val="22"/>
        </w:rPr>
        <w:t>оответствии с методикой расчета.</w:t>
      </w:r>
    </w:p>
    <w:p w14:paraId="2D010000">
      <w:pPr>
        <w:widowControl w:val="0"/>
        <w:ind/>
        <w:rPr>
          <w:b w:val="1"/>
          <w:sz w:val="24"/>
        </w:rPr>
      </w:pPr>
    </w:p>
    <w:p w14:paraId="2E010000">
      <w:pPr>
        <w:widowControl w:val="0"/>
        <w:ind/>
        <w:rPr>
          <w:b w:val="1"/>
          <w:sz w:val="24"/>
        </w:rPr>
      </w:pPr>
    </w:p>
    <w:p w14:paraId="2F010000">
      <w:pPr>
        <w:widowControl w:val="0"/>
        <w:ind/>
        <w:rPr>
          <w:b w:val="1"/>
          <w:sz w:val="24"/>
        </w:rPr>
      </w:pPr>
    </w:p>
    <w:p w14:paraId="30010000">
      <w:pPr>
        <w:widowControl w:val="0"/>
        <w:ind/>
        <w:rPr>
          <w:b w:val="0"/>
          <w:sz w:val="24"/>
        </w:rPr>
      </w:pPr>
    </w:p>
    <w:p w14:paraId="31010000">
      <w:pPr>
        <w:widowControl w:val="0"/>
        <w:ind/>
        <w:jc w:val="center"/>
        <w:rPr>
          <w:b w:val="1"/>
          <w:sz w:val="24"/>
        </w:rPr>
      </w:pPr>
    </w:p>
    <w:p w14:paraId="32010000">
      <w:pPr>
        <w:widowControl w:val="0"/>
        <w:ind/>
        <w:jc w:val="center"/>
        <w:rPr>
          <w:b w:val="1"/>
          <w:sz w:val="24"/>
        </w:rPr>
      </w:pPr>
    </w:p>
    <w:p w14:paraId="33010000">
      <w:pPr>
        <w:widowControl w:val="0"/>
        <w:ind/>
        <w:jc w:val="center"/>
        <w:rPr>
          <w:b w:val="1"/>
          <w:sz w:val="24"/>
        </w:rPr>
      </w:pPr>
    </w:p>
    <w:p w14:paraId="34010000">
      <w:pPr>
        <w:widowControl w:val="0"/>
        <w:ind/>
        <w:jc w:val="center"/>
        <w:rPr>
          <w:b w:val="1"/>
          <w:sz w:val="24"/>
        </w:rPr>
      </w:pPr>
    </w:p>
    <w:p w14:paraId="35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2.1. Показатели финансового обеспечения муниципальных </w:t>
      </w:r>
      <w:r>
        <w:rPr>
          <w:b w:val="1"/>
          <w:sz w:val="28"/>
        </w:rPr>
        <w:t xml:space="preserve">программ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</w:p>
    <w:p w14:paraId="36010000">
      <w:pPr>
        <w:widowControl w:val="0"/>
        <w:tabs>
          <w:tab w:leader="none" w:pos="12750" w:val="left"/>
        </w:tabs>
        <w:ind/>
        <w:jc w:val="right"/>
        <w:rPr>
          <w:sz w:val="24"/>
        </w:rPr>
      </w:pPr>
      <w:bookmarkStart w:id="4" w:name="Par412"/>
      <w:bookmarkEnd w:id="4"/>
      <w:r>
        <w:rPr>
          <w:sz w:val="24"/>
        </w:rPr>
        <w:tab/>
      </w:r>
      <w:r>
        <w:rPr>
          <w:sz w:val="24"/>
        </w:rPr>
        <w:t>(тыс.руб.)</w:t>
      </w:r>
    </w:p>
    <w:tbl>
      <w:tblPr>
        <w:tblStyle w:val="Style_2"/>
        <w:tblInd w:type="dxa" w:w="-7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51"/>
        <w:gridCol w:w="820"/>
        <w:gridCol w:w="821"/>
        <w:gridCol w:w="991"/>
        <w:gridCol w:w="844"/>
        <w:gridCol w:w="984"/>
        <w:gridCol w:w="843"/>
        <w:gridCol w:w="845"/>
        <w:gridCol w:w="956"/>
        <w:gridCol w:w="820"/>
        <w:gridCol w:w="955"/>
        <w:gridCol w:w="956"/>
        <w:gridCol w:w="955"/>
        <w:gridCol w:w="820"/>
        <w:gridCol w:w="1636"/>
      </w:tblGrid>
      <w:tr>
        <w:trPr>
          <w:tblHeader/>
        </w:trPr>
        <w:tc>
          <w:tcPr>
            <w:tcW w:type="dxa" w:w="16096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финансовое обеспечение реализации </w:t>
            </w:r>
            <w:r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</w:rPr>
              <w:t xml:space="preserve"> программ </w:t>
            </w:r>
            <w:r>
              <w:rPr>
                <w:rFonts w:ascii="Times New Roman" w:hAnsi="Times New Roman"/>
              </w:rPr>
              <w:t>Куйбышевского сельского поселения</w:t>
            </w:r>
          </w:p>
        </w:tc>
      </w:tr>
      <w:tr>
        <w:trPr>
          <w:tblHeader/>
        </w:trPr>
        <w:tc>
          <w:tcPr>
            <w:tcW w:type="dxa" w:w="2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программы</w:t>
            </w:r>
          </w:p>
          <w:p w14:paraId="39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Куйбышевского сельского поселения</w:t>
            </w:r>
          </w:p>
        </w:tc>
        <w:tc>
          <w:tcPr>
            <w:tcW w:type="dxa" w:w="1324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периода прогнозирования</w:t>
            </w:r>
          </w:p>
        </w:tc>
      </w:tr>
      <w:tr>
        <w:trPr>
          <w:trHeight w:hRule="atLeast" w:val="496"/>
          <w:tblHeader/>
        </w:trPr>
        <w:tc>
          <w:tcPr>
            <w:tcW w:type="dxa" w:w="2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Развитие культуры и туризма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10771.0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127,8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Развитие физической культуры и спорта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20,0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20,0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20,0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8042,7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13902,1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11115,8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11610,3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5166,5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5166,5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5166,5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5166,5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Охрана окружающей среды и рациональное природопользование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38,0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47,0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47,0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47,0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28,4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28,4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28,4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28,4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Обеспечение общественного порядка и </w:t>
            </w:r>
            <w:r>
              <w:rPr>
                <w:color w:val="000000"/>
                <w:sz w:val="24"/>
              </w:rPr>
              <w:t>профилактика правонарушений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Информационное общество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10000">
            <w:pPr>
              <w:pStyle w:val="Style_4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128,6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128,6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158,8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158,8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344,5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344,5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344,5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Энергоэффективность и </w:t>
            </w:r>
            <w:r>
              <w:rPr>
                <w:color w:val="000000"/>
                <w:sz w:val="24"/>
              </w:rPr>
              <w:t>развитие энергетики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</w:t>
            </w: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</w:t>
            </w: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</w:t>
            </w: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20,0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20,0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20,0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118,0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145,0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90,0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76,4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76,4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76,4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76,4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политика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13071,1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12911,6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13358,0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12221,6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6876,6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6876,6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6876,6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6876,6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2200,6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32241.4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29534.7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24841.6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rPr>
                <w:sz w:val="22"/>
              </w:rPr>
            </w:pPr>
            <w:r>
              <w:rPr>
                <w:sz w:val="22"/>
              </w:rPr>
              <w:t>24199.7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rPr>
                <w:sz w:val="22"/>
              </w:rPr>
            </w:pPr>
            <w:r>
              <w:rPr>
                <w:sz w:val="22"/>
              </w:rPr>
              <w:t>12534.4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rPr>
                <w:sz w:val="22"/>
              </w:rPr>
            </w:pPr>
            <w:r>
              <w:rPr>
                <w:sz w:val="22"/>
              </w:rPr>
              <w:t>12534.4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rPr>
                <w:sz w:val="22"/>
              </w:rPr>
            </w:pPr>
            <w:r>
              <w:rPr>
                <w:sz w:val="22"/>
              </w:rPr>
              <w:t>12534.4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rPr>
                <w:sz w:val="22"/>
              </w:rPr>
            </w:pPr>
            <w:r>
              <w:rPr>
                <w:sz w:val="22"/>
              </w:rPr>
              <w:t>12534.4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10000">
            <w:pPr>
              <w:pStyle w:val="Style_4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</w:tbl>
    <w:p w14:paraId="EE010000">
      <w:pPr>
        <w:sectPr>
          <w:headerReference r:id="rId5" w:type="default"/>
          <w:footerReference r:id="rId6" w:type="default"/>
          <w:pgSz w:h="11908" w:orient="landscape" w:w="16848"/>
          <w:pgMar w:bottom="567" w:footer="720" w:gutter="0" w:header="720" w:left="1077" w:right="464" w:top="1701"/>
        </w:sectPr>
      </w:pPr>
    </w:p>
    <w:p w14:paraId="EF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2.2. Основные подходы к формированию бюджетной политики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 xml:space="preserve"> на период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>-</w:t>
      </w:r>
      <w:r>
        <w:rPr>
          <w:b w:val="1"/>
          <w:sz w:val="28"/>
        </w:rPr>
        <w:t>20</w:t>
      </w:r>
      <w:r>
        <w:rPr>
          <w:b w:val="1"/>
          <w:sz w:val="28"/>
        </w:rPr>
        <w:t>3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годы</w:t>
      </w:r>
    </w:p>
    <w:p w14:paraId="F0010000">
      <w:pPr>
        <w:widowControl w:val="0"/>
        <w:ind/>
        <w:jc w:val="center"/>
        <w:rPr>
          <w:b w:val="1"/>
          <w:sz w:val="28"/>
        </w:rPr>
      </w:pPr>
    </w:p>
    <w:p w14:paraId="F1010000">
      <w:pPr>
        <w:ind w:firstLine="709" w:left="0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F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</w:t>
      </w:r>
      <w:r>
        <w:rPr>
          <w:sz w:val="28"/>
        </w:rPr>
        <w:t xml:space="preserve">его финансирования и </w:t>
      </w:r>
      <w:r>
        <w:rPr>
          <w:sz w:val="28"/>
        </w:rPr>
        <w:t>муниципального</w:t>
      </w:r>
      <w:r>
        <w:rPr>
          <w:sz w:val="28"/>
        </w:rPr>
        <w:t xml:space="preserve"> долга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осуществлен исходя из ограничений по размеру дефицита и уровню </w:t>
      </w:r>
      <w:r>
        <w:rPr>
          <w:sz w:val="28"/>
        </w:rPr>
        <w:t>муниципального</w:t>
      </w:r>
      <w:r>
        <w:rPr>
          <w:sz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F3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политика </w:t>
      </w:r>
      <w:r>
        <w:rPr>
          <w:rFonts w:ascii="Times New Roman" w:hAnsi="Times New Roman"/>
          <w:sz w:val="28"/>
        </w:rPr>
        <w:t>Куйбышевского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</w:rPr>
        <w:t>при одновременном обеспечении устойчивости и сбалансированности бюджетной системы.</w:t>
      </w:r>
    </w:p>
    <w:p w14:paraId="F4010000">
      <w:pPr>
        <w:pStyle w:val="Style_4"/>
        <w:ind/>
        <w:jc w:val="both"/>
      </w:pPr>
    </w:p>
    <w:p w14:paraId="F501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подходы в части </w:t>
      </w:r>
      <w:r>
        <w:rPr>
          <w:rFonts w:ascii="Times New Roman" w:hAnsi="Times New Roman"/>
          <w:sz w:val="28"/>
        </w:rPr>
        <w:t>собственных (налоговых и неналоговых) доходов</w:t>
      </w:r>
    </w:p>
    <w:p w14:paraId="F6010000">
      <w:pPr>
        <w:pStyle w:val="Style_4"/>
        <w:ind w:firstLine="709" w:left="0"/>
        <w:jc w:val="both"/>
      </w:pPr>
    </w:p>
    <w:p w14:paraId="F7010000">
      <w:pPr>
        <w:ind w:firstLine="709"/>
        <w:jc w:val="both"/>
        <w:rPr>
          <w:color w:val="FF0000"/>
          <w:sz w:val="28"/>
        </w:rPr>
      </w:pPr>
      <w:r>
        <w:rPr>
          <w:color w:themeColor="text1" w:val="000000"/>
          <w:sz w:val="28"/>
        </w:rPr>
        <w:t xml:space="preserve">Собственные налоговые и неналоговые доходы бюджета Куйбышевского сельского </w:t>
      </w:r>
      <w:r>
        <w:rPr>
          <w:color w:themeColor="text1" w:val="000000"/>
          <w:sz w:val="28"/>
        </w:rPr>
        <w:t xml:space="preserve">поселения к 2036 году увеличатся в </w:t>
      </w:r>
      <w:r>
        <w:rPr>
          <w:color w:themeColor="text1" w:val="000000"/>
          <w:sz w:val="28"/>
        </w:rPr>
        <w:t>1,</w:t>
      </w:r>
      <w:r>
        <w:rPr>
          <w:color w:themeColor="text1" w:val="000000"/>
          <w:sz w:val="28"/>
        </w:rPr>
        <w:t>9</w:t>
      </w:r>
      <w:r>
        <w:rPr>
          <w:color w:themeColor="text1" w:val="000000"/>
          <w:sz w:val="28"/>
        </w:rPr>
        <w:t xml:space="preserve"> раза к уровню 2023 года.</w:t>
      </w:r>
      <w:r>
        <w:rPr>
          <w:color w:val="FF0000"/>
          <w:sz w:val="28"/>
        </w:rPr>
        <w:t xml:space="preserve">  </w:t>
      </w:r>
    </w:p>
    <w:p w14:paraId="F801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За период 2010-2023</w:t>
      </w:r>
      <w:r>
        <w:rPr>
          <w:color w:themeColor="text1" w:val="000000"/>
          <w:sz w:val="28"/>
        </w:rPr>
        <w:t xml:space="preserve"> годом динамика налоговых и неналоговых доходов наглядно демонстрирует ежегодное увеличение доходной части бюджета сельского поселения с ростом </w:t>
      </w:r>
      <w:r>
        <w:rPr>
          <w:color w:themeColor="text1" w:val="000000"/>
          <w:sz w:val="28"/>
        </w:rPr>
        <w:t>141,5</w:t>
      </w:r>
      <w:r>
        <w:rPr>
          <w:color w:themeColor="text1" w:val="000000"/>
          <w:sz w:val="28"/>
        </w:rPr>
        <w:t xml:space="preserve"> процента к фактическим поступлениям 2010 года.</w:t>
      </w:r>
    </w:p>
    <w:p w14:paraId="F9010000">
      <w:pPr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Налого</w:t>
      </w:r>
      <w:r>
        <w:rPr>
          <w:color w:themeColor="text1" w:val="000000"/>
          <w:sz w:val="28"/>
        </w:rPr>
        <w:t xml:space="preserve">вые и неналоговые доходы </w:t>
      </w:r>
      <w:r>
        <w:rPr>
          <w:color w:themeColor="text1" w:val="000000"/>
          <w:sz w:val="28"/>
        </w:rPr>
        <w:t xml:space="preserve">бюджета сельского поселения </w:t>
      </w:r>
      <w:r>
        <w:rPr>
          <w:color w:themeColor="text1" w:val="000000"/>
          <w:sz w:val="28"/>
        </w:rPr>
        <w:t xml:space="preserve">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Куйбышевского сельского поселения на период до </w:t>
      </w:r>
      <w:r>
        <w:rPr>
          <w:color w:themeColor="text1" w:val="000000"/>
          <w:sz w:val="28"/>
        </w:rPr>
        <w:t>2036 года</w:t>
      </w:r>
      <w:r>
        <w:rPr>
          <w:color w:themeColor="text1" w:val="000000"/>
          <w:sz w:val="28"/>
        </w:rPr>
        <w:t>,</w:t>
      </w:r>
    </w:p>
    <w:p w14:paraId="FA010000">
      <w:pPr>
        <w:pStyle w:val="Style_4"/>
        <w:ind w:firstLine="709" w:left="0"/>
        <w:jc w:val="both"/>
      </w:pPr>
    </w:p>
    <w:p w14:paraId="FB01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расходов</w:t>
      </w:r>
    </w:p>
    <w:p w14:paraId="FC010000">
      <w:pPr>
        <w:pStyle w:val="Style_4"/>
        <w:ind w:firstLine="709" w:left="0"/>
        <w:jc w:val="both"/>
      </w:pPr>
    </w:p>
    <w:p w14:paraId="F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Расходы на период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>-2036 годов</w:t>
      </w:r>
      <w:r>
        <w:rPr>
          <w:sz w:val="28"/>
        </w:rPr>
        <w:t xml:space="preserve"> бюджета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учтены в соответствии с принятым</w:t>
      </w:r>
      <w:r>
        <w:t xml:space="preserve"> </w:t>
      </w:r>
      <w:r>
        <w:rPr>
          <w:sz w:val="28"/>
        </w:rPr>
        <w:t>Решение</w:t>
      </w:r>
      <w:r>
        <w:rPr>
          <w:sz w:val="28"/>
        </w:rPr>
        <w:t>м</w:t>
      </w:r>
      <w:r>
        <w:rPr>
          <w:sz w:val="28"/>
        </w:rPr>
        <w:t xml:space="preserve"> собрания депутатов Куйбышевского сельского поселения</w:t>
      </w:r>
      <w:r>
        <w:rPr>
          <w:sz w:val="28"/>
        </w:rPr>
        <w:t xml:space="preserve"> о бюджете поселения. На период 2027-2036 годов расходная часть бюджета будет обеспечена поступательным наполнением </w:t>
      </w:r>
      <w:r>
        <w:rPr>
          <w:sz w:val="28"/>
        </w:rPr>
        <w:t xml:space="preserve"> </w:t>
      </w:r>
      <w:r>
        <w:rPr>
          <w:sz w:val="28"/>
        </w:rPr>
        <w:t>доходной части бюджета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E010000">
      <w:pPr>
        <w:ind w:firstLine="709" w:left="0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202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202</w:t>
      </w:r>
      <w:r>
        <w:rPr>
          <w:sz w:val="28"/>
        </w:rPr>
        <w:t xml:space="preserve">6 </w:t>
      </w:r>
      <w:r>
        <w:rPr>
          <w:sz w:val="28"/>
        </w:rPr>
        <w:t>годы</w:t>
      </w:r>
      <w:r>
        <w:rPr>
          <w:sz w:val="28"/>
        </w:rPr>
        <w:t xml:space="preserve"> учтены условно утвержд</w:t>
      </w:r>
      <w:r>
        <w:rPr>
          <w:sz w:val="28"/>
        </w:rPr>
        <w:t>енные</w:t>
      </w:r>
      <w:r>
        <w:rPr>
          <w:sz w:val="28"/>
        </w:rPr>
        <w:t xml:space="preserve"> расходы </w:t>
      </w:r>
      <w:r>
        <w:rPr>
          <w:sz w:val="28"/>
        </w:rPr>
        <w:t xml:space="preserve">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</w:t>
      </w:r>
      <w:r>
        <w:rPr>
          <w:sz w:val="28"/>
        </w:rPr>
        <w:t>из областного бюджета, с 202</w:t>
      </w:r>
      <w:r>
        <w:rPr>
          <w:sz w:val="28"/>
        </w:rPr>
        <w:t>7</w:t>
      </w:r>
      <w:r>
        <w:rPr>
          <w:sz w:val="28"/>
        </w:rPr>
        <w:t xml:space="preserve">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F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В соответствии с Р</w:t>
      </w:r>
      <w:r>
        <w:rPr>
          <w:sz w:val="28"/>
        </w:rPr>
        <w:t>ешение</w:t>
      </w:r>
      <w:r>
        <w:rPr>
          <w:sz w:val="28"/>
        </w:rPr>
        <w:t>м</w:t>
      </w:r>
      <w:r>
        <w:rPr>
          <w:sz w:val="28"/>
        </w:rPr>
        <w:t xml:space="preserve"> Собрания депутатов Куйбышевского сельского поселения от 28.09.</w:t>
      </w:r>
      <w:r>
        <w:rPr>
          <w:sz w:val="28"/>
        </w:rPr>
        <w:t>20</w:t>
      </w:r>
      <w:r>
        <w:rPr>
          <w:sz w:val="28"/>
        </w:rPr>
        <w:t>07 № 34 «Об утверждении Положения о бюджетном процессе в Куйбышевском сельском поселении»</w:t>
      </w:r>
      <w:r>
        <w:rPr>
          <w:sz w:val="28"/>
        </w:rPr>
        <w:t xml:space="preserve"> бюджет сельского поселения составляется на основе муниципальных программ Куйбышевского сельского поселения.</w:t>
      </w:r>
    </w:p>
    <w:p w14:paraId="00020000">
      <w:pPr>
        <w:ind w:firstLine="709" w:left="0"/>
        <w:jc w:val="both"/>
        <w:rPr>
          <w:sz w:val="28"/>
        </w:rPr>
      </w:pPr>
      <w:r>
        <w:rPr>
          <w:sz w:val="28"/>
        </w:rPr>
        <w:t>Параметры финансового обеспечения муниципальных программ Куйбышевского сельского поселения на 2024-2026 годы соответствуют значениям, утвержденным Решением Собрания депутатов Куйбышевского сельского поселения от 22.12.2023 №35.</w:t>
      </w:r>
    </w:p>
    <w:p w14:paraId="01020000">
      <w:pPr>
        <w:ind w:firstLine="709" w:left="0"/>
        <w:jc w:val="both"/>
        <w:rPr>
          <w:sz w:val="28"/>
        </w:rPr>
      </w:pPr>
      <w:r>
        <w:rPr>
          <w:sz w:val="28"/>
        </w:rPr>
        <w:t>Для целей прогнозирования в составе расходов бюджета поселения параметров финансового обеспечения муниципальных программ Куйбышевского сельского поселения с 2027 года</w:t>
      </w:r>
      <w:r>
        <w:rPr>
          <w:sz w:val="28"/>
        </w:rPr>
        <w:t xml:space="preserve"> </w:t>
      </w:r>
      <w:r>
        <w:rPr>
          <w:sz w:val="28"/>
        </w:rPr>
        <w:t xml:space="preserve">объем бюджетных ассигнований на реализацию </w:t>
      </w:r>
      <w:r>
        <w:rPr>
          <w:sz w:val="28"/>
        </w:rPr>
        <w:t>муниципальных программ Куйбышевского сельского поселения</w:t>
      </w:r>
      <w:r>
        <w:rPr>
          <w:sz w:val="28"/>
        </w:rPr>
        <w:t xml:space="preserve"> учтены на уровне 2026 года с учетом ежегодной индексации на утвержденный уровень инфляции 4,0 процента.</w:t>
      </w:r>
    </w:p>
    <w:p w14:paraId="0202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мероприятий</w:t>
      </w:r>
      <w:r>
        <w:t xml:space="preserve"> </w:t>
      </w:r>
      <w:r>
        <w:rPr>
          <w:sz w:val="28"/>
        </w:rPr>
        <w:t>муниципальных программ Куйбышевского сельского поселения</w:t>
      </w:r>
      <w:r>
        <w:rPr>
          <w:sz w:val="28"/>
        </w:rPr>
        <w:t xml:space="preserve"> на достижение целей конечного результата, что позволит сформировать ресурс на финансирование стратегических целей развития Куйбышевского сельского поселения.</w:t>
      </w:r>
    </w:p>
    <w:sectPr>
      <w:headerReference r:id="rId3" w:type="default"/>
      <w:footerReference r:id="rId4" w:type="default"/>
      <w:pgSz w:h="16840" w:orient="portrait" w:w="11907"/>
      <w:pgMar w:bottom="1077" w:footer="720" w:gutter="0" w:header="720" w:left="1723" w:right="425" w:top="10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сновной текст (3)"/>
    <w:basedOn w:val="Style_5"/>
    <w:link w:val="Style_6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6_ch" w:type="character">
    <w:name w:val="Основной текст (3)"/>
    <w:basedOn w:val="Style_5_ch"/>
    <w:link w:val="Style_6"/>
    <w:rPr>
      <w:b w:val="1"/>
      <w:sz w:val="31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" w:type="paragraph">
    <w:name w:val="ConsPlusNorma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page number"/>
    <w:basedOn w:val="Style_9"/>
    <w:link w:val="Style_13_ch"/>
  </w:style>
  <w:style w:styleId="Style_13_ch" w:type="character">
    <w:name w:val="page number"/>
    <w:basedOn w:val="Style_9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6_ch" w:type="character">
    <w:name w:val="heading 1"/>
    <w:basedOn w:val="Style_5_ch"/>
    <w:link w:val="Style_16"/>
    <w:rPr>
      <w:rFonts w:ascii="AG Souvenir" w:hAnsi="AG Souvenir"/>
      <w:b w:val="1"/>
      <w:spacing w:val="38"/>
      <w:sz w:val="28"/>
    </w:rPr>
  </w:style>
  <w:style w:styleId="Style_17" w:type="paragraph">
    <w:name w:val="Hyperlink"/>
    <w:basedOn w:val="Style_9"/>
    <w:link w:val="Style_17_ch"/>
    <w:rPr>
      <w:color w:themeColor="hyperlink" w:val="0000FF"/>
      <w:u w:val="single"/>
    </w:rPr>
  </w:style>
  <w:style w:styleId="Style_17_ch" w:type="character">
    <w:name w:val="Hyperlink"/>
    <w:basedOn w:val="Style_9_ch"/>
    <w:link w:val="Style_17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"/>
    <w:basedOn w:val="Style_5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5_ch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ody Text Indent"/>
    <w:basedOn w:val="Style_5"/>
    <w:link w:val="Style_22_ch"/>
    <w:pPr>
      <w:ind w:firstLine="709" w:left="0"/>
      <w:jc w:val="both"/>
    </w:pPr>
    <w:rPr>
      <w:sz w:val="28"/>
    </w:rPr>
  </w:style>
  <w:style w:styleId="Style_22_ch" w:type="character">
    <w:name w:val="Body Text Indent"/>
    <w:basedOn w:val="Style_5_ch"/>
    <w:link w:val="Style_22"/>
    <w:rPr>
      <w:sz w:val="28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List Paragraph"/>
    <w:basedOn w:val="Style_5"/>
    <w:link w:val="Style_24_ch"/>
    <w:pPr>
      <w:ind w:firstLine="0" w:left="720"/>
      <w:contextualSpacing w:val="1"/>
    </w:pPr>
  </w:style>
  <w:style w:styleId="Style_24_ch" w:type="character">
    <w:name w:val="List Paragraph"/>
    <w:basedOn w:val="Style_5_ch"/>
    <w:link w:val="Style_24"/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Title"/>
    <w:link w:val="Style_26_ch"/>
    <w:pPr>
      <w:widowControl w:val="0"/>
      <w:ind w:right="19772"/>
    </w:pPr>
    <w:rPr>
      <w:rFonts w:ascii="Arial" w:hAnsi="Arial"/>
      <w:b w:val="1"/>
      <w:sz w:val="18"/>
    </w:rPr>
  </w:style>
  <w:style w:styleId="Style_26_ch" w:type="character">
    <w:name w:val="ConsTitle"/>
    <w:link w:val="Style_26"/>
    <w:rPr>
      <w:rFonts w:ascii="Arial" w:hAnsi="Arial"/>
      <w:b w:val="1"/>
      <w:sz w:val="18"/>
    </w:rPr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Postan"/>
    <w:basedOn w:val="Style_5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5_ch"/>
    <w:link w:val="Style_28"/>
    <w:rPr>
      <w:sz w:val="28"/>
    </w:rPr>
  </w:style>
  <w:style w:styleId="Style_29" w:type="paragraph">
    <w:name w:val="No Spacing"/>
    <w:link w:val="Style_29_ch"/>
    <w:rPr>
      <w:rFonts w:ascii="Calibri" w:hAnsi="Calibri"/>
      <w:sz w:val="22"/>
    </w:rPr>
  </w:style>
  <w:style w:styleId="Style_29_ch" w:type="character">
    <w:name w:val="No Spacing"/>
    <w:link w:val="Style_29"/>
    <w:rPr>
      <w:rFonts w:ascii="Calibri" w:hAnsi="Calibri"/>
      <w:sz w:val="22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" w:type="paragraph">
    <w:name w:val="Body Text"/>
    <w:basedOn w:val="Style_5"/>
    <w:link w:val="Style_3_ch"/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33" w:type="paragraph">
    <w:name w:val="heading 2"/>
    <w:basedOn w:val="Style_5"/>
    <w:next w:val="Style_5"/>
    <w:link w:val="Style_33_ch"/>
    <w:uiPriority w:val="9"/>
    <w:qFormat/>
    <w:pPr>
      <w:keepNext w:val="1"/>
      <w:ind w:firstLine="0" w:left="709"/>
      <w:outlineLvl w:val="1"/>
    </w:pPr>
    <w:rPr>
      <w:sz w:val="28"/>
    </w:rPr>
  </w:style>
  <w:style w:styleId="Style_33_ch" w:type="character">
    <w:name w:val="heading 2"/>
    <w:basedOn w:val="Style_5_ch"/>
    <w:link w:val="Style_33"/>
    <w:rPr>
      <w:sz w:val="28"/>
    </w:rPr>
  </w:style>
  <w:style w:styleId="Style_34" w:type="paragraph">
    <w:name w:val="Balloon Text"/>
    <w:basedOn w:val="Style_5"/>
    <w:link w:val="Style_34_ch"/>
    <w:rPr>
      <w:rFonts w:ascii="Tahoma" w:hAnsi="Tahoma"/>
      <w:sz w:val="16"/>
    </w:rPr>
  </w:style>
  <w:style w:styleId="Style_34_ch" w:type="character">
    <w:name w:val="Balloon Text"/>
    <w:basedOn w:val="Style_5_ch"/>
    <w:link w:val="Style_34"/>
    <w:rPr>
      <w:rFonts w:ascii="Tahoma" w:hAnsi="Tahoma"/>
      <w:sz w:val="16"/>
    </w:rPr>
  </w:style>
  <w:style w:styleId="Style_3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2024-02-16T13:12:24Z</dcterms:modified>
</cp:coreProperties>
</file>